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6088" w14:textId="77777777" w:rsidR="00352EE8" w:rsidRDefault="00352EE8" w:rsidP="00352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E8">
        <w:rPr>
          <w:rFonts w:ascii="Times New Roman" w:hAnsi="Times New Roman" w:cs="Times New Roman"/>
          <w:b/>
          <w:sz w:val="32"/>
          <w:szCs w:val="32"/>
        </w:rPr>
        <w:t>Анализ</w:t>
      </w:r>
    </w:p>
    <w:p w14:paraId="13DE5F14" w14:textId="4CCA2670" w:rsidR="00352EE8" w:rsidRPr="00352EE8" w:rsidRDefault="00352EE8" w:rsidP="00352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E8">
        <w:rPr>
          <w:rFonts w:ascii="Times New Roman" w:hAnsi="Times New Roman" w:cs="Times New Roman"/>
          <w:b/>
          <w:sz w:val="32"/>
          <w:szCs w:val="32"/>
        </w:rPr>
        <w:t xml:space="preserve"> состояния и развития конкурентной среды на товарных рынках муниципального образования «</w:t>
      </w:r>
      <w:proofErr w:type="spellStart"/>
      <w:r w:rsidRPr="00352EE8">
        <w:rPr>
          <w:rFonts w:ascii="Times New Roman" w:hAnsi="Times New Roman" w:cs="Times New Roman"/>
          <w:b/>
          <w:sz w:val="32"/>
          <w:szCs w:val="32"/>
        </w:rPr>
        <w:t>Сурский</w:t>
      </w:r>
      <w:proofErr w:type="spellEnd"/>
      <w:r w:rsidRPr="00352EE8">
        <w:rPr>
          <w:rFonts w:ascii="Times New Roman" w:hAnsi="Times New Roman" w:cs="Times New Roman"/>
          <w:b/>
          <w:sz w:val="32"/>
          <w:szCs w:val="32"/>
        </w:rPr>
        <w:t xml:space="preserve"> район» по итогам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52E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7FD31C2" w14:textId="77777777" w:rsid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</w:p>
    <w:p w14:paraId="54F2500A" w14:textId="04186C3E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Внедрение в Ульяновской области Стандарта развития конкуренции в субъектах                                        Российской                     Федерации                     Распоряжением</w:t>
      </w:r>
    </w:p>
    <w:p w14:paraId="6EF57E4D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Губернатора Ульяновской области «О внедрении в Ульяновской области Стандарта развития конкуренции» гарантирует единство экономического пространства, свободного перемещения товаров, услуг и финансовых средств, поддержки конкуренции, свободы экономической деятельности.</w:t>
      </w:r>
    </w:p>
    <w:p w14:paraId="5AFB34AD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Защита конкуренции и обеспечение конкурентных рыночных отношений, недопущение монополистической деятельности являются основой существования и развития рыночной экономики, а активное содействие развитию конкуренции в муниципальном образовании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район», безусловно, является приоритетным направлением деятельности органов местной власти.</w:t>
      </w:r>
    </w:p>
    <w:p w14:paraId="7220AF7B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Оценка состояния конкуренции, как в целом, так и в отдельных отраслях и сферах является важным инструментом разработки и реализации социально-экономической политики, отражает основные проблемы и перспективы развития товарных рынков, содержит предложения по повышению эффективности их функционирования.</w:t>
      </w:r>
    </w:p>
    <w:p w14:paraId="6AF8EB55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Анализ экономической ситуации осуществляется в рамках исполнения мероприятий и достижения целевых показателей Дорожной карты по содействию развития конкуренции на рынках товаров и услуг на территории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A68FA36" w14:textId="7FBDAB73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Кроме того, в период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EE8">
        <w:rPr>
          <w:rFonts w:ascii="Times New Roman" w:hAnsi="Times New Roman" w:cs="Times New Roman"/>
          <w:sz w:val="28"/>
          <w:szCs w:val="28"/>
        </w:rPr>
        <w:t xml:space="preserve"> г. в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 проведен мониторинг состояния и развития конкурентной среды на рынках товаров и услуг. Мониторинг проводился в форме анкетирования физических и юридических лиц, представителей 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бизнесообщества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и позволил выявить ключевые факторы, ограничивающие здоровую конкуренцию </w:t>
      </w:r>
      <w:proofErr w:type="gramStart"/>
      <w:r w:rsidRPr="00352EE8">
        <w:rPr>
          <w:rFonts w:ascii="Times New Roman" w:hAnsi="Times New Roman" w:cs="Times New Roman"/>
          <w:sz w:val="28"/>
          <w:szCs w:val="28"/>
        </w:rPr>
        <w:t>на рынка</w:t>
      </w:r>
      <w:proofErr w:type="gramEnd"/>
      <w:r w:rsidRPr="00352EE8">
        <w:rPr>
          <w:rFonts w:ascii="Times New Roman" w:hAnsi="Times New Roman" w:cs="Times New Roman"/>
          <w:sz w:val="28"/>
          <w:szCs w:val="28"/>
        </w:rPr>
        <w:t xml:space="preserve"> района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EE8">
        <w:rPr>
          <w:rFonts w:ascii="Times New Roman" w:hAnsi="Times New Roman" w:cs="Times New Roman"/>
          <w:sz w:val="28"/>
          <w:szCs w:val="28"/>
        </w:rPr>
        <w:t>году.</w:t>
      </w:r>
    </w:p>
    <w:p w14:paraId="5853DDD4" w14:textId="587C338D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Итоги мониторинга состояния и развития конкурентной среды товарных рынков на территории муниципального образования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EE8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47203A8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розничной торговли лекарственными препаратами:</w:t>
      </w:r>
    </w:p>
    <w:p w14:paraId="4502FE40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lastRenderedPageBreak/>
        <w:t>- 100% доля организаций, частной формы собственности в сфере услуг розничной торговли лекарственными препаратами, изделиями медицинского назначения и сопутствующими товарами.</w:t>
      </w:r>
    </w:p>
    <w:p w14:paraId="1EE0BC43" w14:textId="3D806732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розничную торговлю лекарственными препаратами, медицинскими изделиями и сопутствующими товарами осуществляют аптечные организации. По состоянию на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EE8">
        <w:rPr>
          <w:rFonts w:ascii="Times New Roman" w:hAnsi="Times New Roman" w:cs="Times New Roman"/>
          <w:sz w:val="28"/>
          <w:szCs w:val="28"/>
        </w:rPr>
        <w:t xml:space="preserve">г в МО функционируют 3 объекта розничной торговли лекарственными </w:t>
      </w:r>
      <w:proofErr w:type="gramStart"/>
      <w:r w:rsidRPr="00352EE8">
        <w:rPr>
          <w:rFonts w:ascii="Times New Roman" w:hAnsi="Times New Roman" w:cs="Times New Roman"/>
          <w:sz w:val="28"/>
          <w:szCs w:val="28"/>
        </w:rPr>
        <w:t>препаратами ,</w:t>
      </w:r>
      <w:proofErr w:type="gramEnd"/>
      <w:r w:rsidRPr="00352EE8">
        <w:rPr>
          <w:rFonts w:ascii="Times New Roman" w:hAnsi="Times New Roman" w:cs="Times New Roman"/>
          <w:sz w:val="28"/>
          <w:szCs w:val="28"/>
        </w:rPr>
        <w:t xml:space="preserve"> без участия государства и муниципального образования.</w:t>
      </w:r>
    </w:p>
    <w:p w14:paraId="2EA3161B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Основными проблемами на данном товарном рынке являются:</w:t>
      </w:r>
    </w:p>
    <w:p w14:paraId="4193D363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снижение уровня доступности фармацевтической деятельности для населения из отдалённых сельских поселений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 в связи с реструктуризацией аптечной сети;</w:t>
      </w:r>
    </w:p>
    <w:p w14:paraId="5F21650A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экономическая неэффективность розничных продаж лекарственных средств; 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сконцентрированность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размещения аптечных пунктов в 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>. Сурское.</w:t>
      </w:r>
    </w:p>
    <w:p w14:paraId="1F2E15F0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Административные барьеры входа на рынок отсутствуют. Условия входа на рынок услуг розничной торговли лекарственными препаратами, медицинскими изделиями и сопутствующими товарами ограничены экономическим барьером, причиной которого является низкий уровень покупательской способности населения.</w:t>
      </w:r>
    </w:p>
    <w:p w14:paraId="460C61D8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продукции:</w:t>
      </w:r>
    </w:p>
    <w:p w14:paraId="64126426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сельскохозяйственных потребительских кооперативов в общем объеме реализации сельскохозяйственной продукции.</w:t>
      </w:r>
    </w:p>
    <w:p w14:paraId="3098E6FD" w14:textId="3BEF7CDE" w:rsidR="00352EE8" w:rsidRPr="00352EE8" w:rsidRDefault="00352EE8" w:rsidP="00352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основной отраслью экономики Сурского района. Более 80% всей валовой продукции района приходится на долю сельскохозяйственного производства. </w:t>
      </w:r>
      <w:r w:rsidRPr="0056064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сельское хозяйство района представляют </w:t>
      </w:r>
      <w:r w:rsidRPr="00560641">
        <w:rPr>
          <w:rFonts w:ascii="Times New Roman" w:hAnsi="Times New Roman" w:cs="Times New Roman"/>
          <w:sz w:val="28"/>
          <w:szCs w:val="28"/>
        </w:rPr>
        <w:t>17</w:t>
      </w:r>
      <w:r w:rsidRPr="005606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различных форм собственности, 3 кооператива, 40 крестьянско-фермерских хозяйства и ИП, а также порядка 5 300 личных подсобных хозяйств. В 2023 году вновь создано 5 субъектов малого и среднего предпринимательства в сельском хозяйства: 1 – ООО «</w:t>
      </w:r>
      <w:proofErr w:type="spellStart"/>
      <w:r w:rsidRPr="00560641">
        <w:rPr>
          <w:rFonts w:ascii="Times New Roman" w:hAnsi="Times New Roman" w:cs="Times New Roman"/>
          <w:color w:val="000000"/>
          <w:sz w:val="28"/>
          <w:szCs w:val="28"/>
        </w:rPr>
        <w:t>Сурская</w:t>
      </w:r>
      <w:proofErr w:type="spellEnd"/>
      <w:r w:rsidRPr="00560641">
        <w:rPr>
          <w:rFonts w:ascii="Times New Roman" w:hAnsi="Times New Roman" w:cs="Times New Roman"/>
          <w:color w:val="000000"/>
          <w:sz w:val="28"/>
          <w:szCs w:val="28"/>
        </w:rPr>
        <w:t xml:space="preserve"> мельница» и 4 индивидуальных предпринимателя</w:t>
      </w:r>
      <w:r w:rsidRPr="00352EE8">
        <w:rPr>
          <w:rFonts w:ascii="Times New Roman" w:hAnsi="Times New Roman" w:cs="Times New Roman"/>
          <w:sz w:val="28"/>
          <w:szCs w:val="28"/>
        </w:rPr>
        <w:t>.</w:t>
      </w:r>
    </w:p>
    <w:p w14:paraId="74E241F0" w14:textId="77777777" w:rsidR="00352EE8" w:rsidRPr="00352EE8" w:rsidRDefault="00352EE8" w:rsidP="00352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Территория Сурского района представляет собой большей частью земли сельскохозяйственного назначения. Земельные и почвенные ресурсы, а </w:t>
      </w:r>
      <w:proofErr w:type="gramStart"/>
      <w:r w:rsidRPr="00352EE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52EE8">
        <w:rPr>
          <w:rFonts w:ascii="Times New Roman" w:hAnsi="Times New Roman" w:cs="Times New Roman"/>
          <w:sz w:val="28"/>
          <w:szCs w:val="28"/>
        </w:rPr>
        <w:t xml:space="preserve"> благоприятные климатические условия обеспечивают достаточный объём производства сельскохозяйственной продукции. </w:t>
      </w:r>
      <w:proofErr w:type="gramStart"/>
      <w:r w:rsidRPr="00352EE8">
        <w:rPr>
          <w:rFonts w:ascii="Times New Roman" w:hAnsi="Times New Roman" w:cs="Times New Roman"/>
          <w:sz w:val="28"/>
          <w:szCs w:val="28"/>
        </w:rPr>
        <w:t>Субъекты ,</w:t>
      </w:r>
      <w:proofErr w:type="gramEnd"/>
      <w:r w:rsidRPr="00352EE8">
        <w:rPr>
          <w:rFonts w:ascii="Times New Roman" w:hAnsi="Times New Roman" w:cs="Times New Roman"/>
          <w:sz w:val="28"/>
          <w:szCs w:val="28"/>
        </w:rPr>
        <w:t xml:space="preserve"> работающие в данной отрасли, имеют частную форму собственности и специализируются на производстве зерна, подсолнечника, кукурузы, мяса крупного рогатого скота, свиней и птицы, молока, яиц. На рынке </w:t>
      </w:r>
      <w:r w:rsidRPr="00352EE8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присутствуют относительно мелкие производителей, в результате чего снижаются издержки производства, и, как следствие, повышается уровень конкурентоспособности за счёт увеличения объёма производства продукции. Условия входа на рынок услуг не ограничены барьерами. В сельскохозяйственном производстве нет патентов на технологию, что также облегчает доступ на рынок. Ввиду того, что в данной отрасли имеется множество независимых продавцов, и цена устанавливается на среднем уровне, соответственно рынок сельскохозяйственной продукции является примером рынка свободной конкуренции.</w:t>
      </w:r>
    </w:p>
    <w:p w14:paraId="18BBD621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рисками для ведения финансово-хозяйственной деятельности сельскохозяйственных товаропроизводителей являютс</w:t>
      </w:r>
      <w:r w:rsidRPr="002334AD">
        <w:rPr>
          <w:rFonts w:ascii="Times New Roman" w:eastAsia="Times New Roman" w:hAnsi="Times New Roman" w:cs="Times New Roman"/>
          <w:color w:val="6E6E73"/>
          <w:sz w:val="28"/>
          <w:szCs w:val="28"/>
          <w:lang w:eastAsia="ru-RU"/>
        </w:rPr>
        <w:t>я</w:t>
      </w: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912608A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возможная гибель посевов сельскохозяйственных культур в результате природно-климатических явлений;</w:t>
      </w:r>
    </w:p>
    <w:p w14:paraId="510E82F2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нарастающий диспаритет цен: рост цен на промышленную продукцию, приобретаемую сельхозтоваропроизводителями, происходит гораздо более высокими темпами, чем рост закупочных цен на сельскохозяйственную продукцию;</w:t>
      </w:r>
    </w:p>
    <w:p w14:paraId="34C25EA6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нестабильность закупочных цен на сельскохозяйственную продукцию;</w:t>
      </w:r>
    </w:p>
    <w:p w14:paraId="1FB5CCE4" w14:textId="77777777" w:rsidR="00352EE8" w:rsidRPr="002334AD" w:rsidRDefault="00352EE8" w:rsidP="00352EE8">
      <w:pPr>
        <w:spacing w:before="100" w:beforeAutospacing="1" w:after="100" w:afterAutospacing="1" w:line="240" w:lineRule="auto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санкций на реализацию сельхозпродукции в условиях проведения СВО;</w:t>
      </w:r>
    </w:p>
    <w:p w14:paraId="1C81FE5A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теневая занятость;</w:t>
      </w:r>
    </w:p>
    <w:p w14:paraId="42078D06" w14:textId="77777777" w:rsidR="00352EE8" w:rsidRPr="002334AD" w:rsidRDefault="00352EE8" w:rsidP="00352EE8">
      <w:pPr>
        <w:spacing w:before="100" w:beforeAutospacing="1" w:after="100" w:afterAutospacing="1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ставки налога на добавленную стоимость с 18 до 20 %, влечёт удорожание всех покупных материальных ресурсов для сельхозтоваропроизводителей;</w:t>
      </w:r>
    </w:p>
    <w:p w14:paraId="36BA0036" w14:textId="77777777" w:rsidR="00352EE8" w:rsidRPr="002334AD" w:rsidRDefault="00352EE8" w:rsidP="00352EE8">
      <w:pPr>
        <w:spacing w:before="100" w:beforeAutospacing="1" w:after="120" w:line="189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платёжеспособности населения, обусловленного снижением реальных доходов населения, в свою очередь вызванным ростом цен на продовольственные и непродовольственные товары, тарифов на жилищно-коммунальные услуги, услуги образования, бытовые услуги, транспортные услуги и т.д.;</w:t>
      </w:r>
    </w:p>
    <w:p w14:paraId="18A6FA13" w14:textId="77777777" w:rsidR="00352EE8" w:rsidRPr="002334AD" w:rsidRDefault="00352EE8" w:rsidP="00352EE8">
      <w:pPr>
        <w:spacing w:before="100" w:beforeAutospacing="1" w:after="100" w:afterAutospacing="1" w:line="193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платёжеспособности населения, приводит к уменьшению покупательской способности продуктов;</w:t>
      </w:r>
    </w:p>
    <w:p w14:paraId="58D4784D" w14:textId="77777777" w:rsidR="00352EE8" w:rsidRPr="002334AD" w:rsidRDefault="00352EE8" w:rsidP="00352EE8">
      <w:pPr>
        <w:spacing w:before="100" w:beforeAutospacing="1" w:after="100" w:afterAutospacing="1" w:line="198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жёсткие требования банков к выдаче кредитов сельскохозяйственным товаропроизводителям;</w:t>
      </w:r>
    </w:p>
    <w:p w14:paraId="6A181429" w14:textId="77777777" w:rsidR="00352EE8" w:rsidRPr="002334AD" w:rsidRDefault="00352EE8" w:rsidP="00352EE8">
      <w:pPr>
        <w:spacing w:before="100" w:beforeAutospacing="1" w:after="240" w:line="193" w:lineRule="atLeast"/>
        <w:ind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высокие требования крупных сетевых торговых объектов к условиям поставки продукции;</w:t>
      </w:r>
    </w:p>
    <w:p w14:paraId="01FCCC0C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племенного животноводства:</w:t>
      </w:r>
    </w:p>
    <w:p w14:paraId="5A2C8848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организаций частной формы собственности н рынке племенного животноводства.</w:t>
      </w:r>
    </w:p>
    <w:p w14:paraId="79750B2A" w14:textId="77777777" w:rsidR="00352EE8" w:rsidRPr="00352EE8" w:rsidRDefault="00352EE8" w:rsidP="00352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 настоящее время на территории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 осуществляют деятельность 3 хозяйства племенного животноводства по разведению крупного рогатого скота молочных пород.</w:t>
      </w:r>
    </w:p>
    <w:p w14:paraId="1A3A3ABA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Все организации, осуществляющие деятельность в области племенного животноводства, являются негосударственными (частными).</w:t>
      </w:r>
    </w:p>
    <w:p w14:paraId="46EBBDC6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Основными административными и экономическими барьерами входа на рынок племенного животноводства являются:</w:t>
      </w:r>
    </w:p>
    <w:p w14:paraId="5CDC245A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лиц, осуществляющих деятельность в области племенного животноводства, отнесённых к определённым видам организаций по племенному животноводству, регистрации племенных стад в государственном племенном регистре («Основные критерии, предъявляемые к сельскохозяйственным организациям и крестьянским (фермерским)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животных», утверждённые Минсельхозом России 20.03.2017);</w:t>
      </w:r>
    </w:p>
    <w:p w14:paraId="046B7F38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высокая стоимость племенного поголовья сельскохозяйственных животных.</w:t>
      </w:r>
    </w:p>
    <w:p w14:paraId="2AFC37C0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семеноводства:</w:t>
      </w:r>
    </w:p>
    <w:p w14:paraId="28F38144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организаций частной формы собственности на рынке семеноводства.</w:t>
      </w:r>
    </w:p>
    <w:p w14:paraId="20B2D03E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 осуществляют свою деятельность 3 субъекта частной формы собственности по производству семян зерновых культур в соответствии с законодательством Российской Федерации в области семеноводства.</w:t>
      </w:r>
    </w:p>
    <w:p w14:paraId="06EB9964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Основными административными и экономическими барьерами входа на рынок являются:</w:t>
      </w:r>
    </w:p>
    <w:p w14:paraId="17685404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необходимость соблюдения требований ФГБУ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» в целях включения в реестр семеноводческих хозяйств юридических лиц и индивидуальных предпринимателей, осуществляющих производство </w:t>
      </w:r>
      <w:r w:rsidRPr="00352EE8">
        <w:rPr>
          <w:rFonts w:ascii="Times New Roman" w:hAnsi="Times New Roman" w:cs="Times New Roman"/>
          <w:sz w:val="28"/>
          <w:szCs w:val="28"/>
        </w:rPr>
        <w:lastRenderedPageBreak/>
        <w:t>(выращивание), комплексную доработку (подготовку), фасовку и реализацию семян растений хозяйствам в рамках системы добровольной сертификации ФГБУ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>»;</w:t>
      </w:r>
    </w:p>
    <w:p w14:paraId="186BEA42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высокая стоимость первичного семенного материала;</w:t>
      </w:r>
    </w:p>
    <w:p w14:paraId="7F06A06B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высокие требования к соблюдению технологий выращивания семенного материала.</w:t>
      </w:r>
    </w:p>
    <w:p w14:paraId="3C451CC9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14:paraId="426E24DC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организаций частной формы собственности в сфере выполнения работ по текущему ремонту общего имущества собственников помещений в многоквартирном доме.</w:t>
      </w:r>
    </w:p>
    <w:p w14:paraId="1688DD99" w14:textId="306AFE6F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В муниципальном образовании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01 августа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2EE8">
        <w:rPr>
          <w:rFonts w:ascii="Times New Roman" w:hAnsi="Times New Roman" w:cs="Times New Roman"/>
          <w:sz w:val="28"/>
          <w:szCs w:val="28"/>
        </w:rPr>
        <w:t xml:space="preserve"> года в реестре лицензий значатся 2 лицензиата (частной формы собственности). 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 договора управления, выявленный в ходе осуществления надзорной деятельности. Вид деятельности «управление многоквартирными домами» является лицензируемым, таким образом, при соблюдении соискателем лицензии требований, установленных федеральным законодательством, административные и экономические барьеры на рынке отсутствуют.</w:t>
      </w:r>
    </w:p>
    <w:p w14:paraId="1BA9E99C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ритуальных услуг:</w:t>
      </w:r>
    </w:p>
    <w:p w14:paraId="6073D3E5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- 100% доля организаций частной формы собственности в сфере ритуальных услуг.</w:t>
      </w:r>
    </w:p>
    <w:p w14:paraId="5694EA4E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осуществляют свою деятельность 3 субъекта частной формы собственности в сфере оказания ритуальных услуг.</w:t>
      </w:r>
    </w:p>
    <w:p w14:paraId="29EDA4AE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Основной проблемой на рынке ритуальных услуг является: снижение уровня платёжеспособности населения, обусловленного снижением реальных доходов населения, и, как следствие снижение покупательской способности;</w:t>
      </w:r>
    </w:p>
    <w:p w14:paraId="1CD361BB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малая привлекательность рынков в сельских поселениях муниципального образования с небольшим количеством населения для рассматриваемого вида </w:t>
      </w:r>
      <w:r w:rsidRPr="00352EE8">
        <w:rPr>
          <w:rFonts w:ascii="Times New Roman" w:hAnsi="Times New Roman" w:cs="Times New Roman"/>
          <w:sz w:val="28"/>
          <w:szCs w:val="28"/>
        </w:rPr>
        <w:lastRenderedPageBreak/>
        <w:t>деятельности с точки зрения систематического получения дохода, «теневая занятость».</w:t>
      </w:r>
    </w:p>
    <w:p w14:paraId="74591773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легкой промышленности:</w:t>
      </w:r>
    </w:p>
    <w:p w14:paraId="1C300226" w14:textId="77777777" w:rsidR="00352EE8" w:rsidRPr="002334AD" w:rsidRDefault="00352EE8" w:rsidP="00352EE8">
      <w:pPr>
        <w:spacing w:before="100" w:beforeAutospacing="1"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 доля организаций частной формы собственности в сфере легкой промышленности.</w:t>
      </w:r>
    </w:p>
    <w:p w14:paraId="78CF2486" w14:textId="77777777" w:rsidR="00352EE8" w:rsidRPr="002334AD" w:rsidRDefault="00352EE8" w:rsidP="00352EE8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легкой </w:t>
      </w: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промышленности, в МО «</w:t>
      </w:r>
      <w:proofErr w:type="spellStart"/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Сурский</w:t>
      </w:r>
      <w:proofErr w:type="spellEnd"/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работают </w:t>
      </w:r>
      <w:proofErr w:type="gramStart"/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  субъекта</w:t>
      </w:r>
      <w:proofErr w:type="gramEnd"/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частной формы собственности.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DB915C7" w14:textId="77777777" w:rsidR="00352EE8" w:rsidRPr="002334AD" w:rsidRDefault="00352EE8" w:rsidP="00352EE8">
      <w:pPr>
        <w:spacing w:before="100" w:beforeAutospacing="1"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Проблемными аспектами рынка легкой промышленности являются:</w:t>
      </w:r>
    </w:p>
    <w:p w14:paraId="008538C1" w14:textId="33FDB450" w:rsidR="00352EE8" w:rsidRPr="002334AD" w:rsidRDefault="00352EE8" w:rsidP="00352EE8">
      <w:pPr>
        <w:spacing w:before="100" w:beforeAutospacing="1" w:after="0" w:line="225" w:lineRule="atLeast"/>
        <w:ind w:firstLine="7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финансовых средств на развитие и модернизацию;</w:t>
      </w:r>
    </w:p>
    <w:p w14:paraId="11DF0634" w14:textId="0B455D3E" w:rsidR="00352EE8" w:rsidRDefault="00352EE8" w:rsidP="00352EE8">
      <w:pPr>
        <w:spacing w:before="100" w:beforeAutospacing="1" w:after="0" w:line="225" w:lineRule="atLeast"/>
        <w:ind w:firstLine="7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квалифицированных рабочих.</w:t>
      </w:r>
    </w:p>
    <w:p w14:paraId="7F16BD25" w14:textId="77777777" w:rsidR="00352EE8" w:rsidRPr="002334AD" w:rsidRDefault="00352EE8" w:rsidP="00352EE8">
      <w:pPr>
        <w:spacing w:before="100" w:beforeAutospacing="1" w:after="0" w:line="225" w:lineRule="atLeast"/>
        <w:ind w:firstLine="7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0EA543FD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производства изделий из дерева:</w:t>
      </w:r>
    </w:p>
    <w:p w14:paraId="752DF103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организаций частной формы собственности в сфере обработки древесины и производства изделий из дерева.</w:t>
      </w:r>
    </w:p>
    <w:p w14:paraId="7E83F174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352EE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352EE8">
        <w:rPr>
          <w:rFonts w:ascii="Times New Roman" w:hAnsi="Times New Roman" w:cs="Times New Roman"/>
          <w:sz w:val="28"/>
          <w:szCs w:val="28"/>
        </w:rPr>
        <w:t xml:space="preserve"> район» в области промышленности работают 10 индивидуальных предпринимателей и 1 предприятие частной формы собственности, 1 предприятие государственной формы собственности. Продукция предприятий лесопромышленного комплекса МО реализуется на внутреннем рынке, поставки на экспорт не производятся.</w:t>
      </w:r>
    </w:p>
    <w:p w14:paraId="26D2E89A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Pr="00352EE8">
        <w:rPr>
          <w:rFonts w:ascii="Times New Roman" w:hAnsi="Times New Roman" w:cs="Times New Roman"/>
          <w:sz w:val="28"/>
          <w:szCs w:val="28"/>
        </w:rPr>
        <w:t>проблема :</w:t>
      </w:r>
      <w:proofErr w:type="gramEnd"/>
      <w:r w:rsidRPr="00352EE8">
        <w:rPr>
          <w:rFonts w:ascii="Times New Roman" w:hAnsi="Times New Roman" w:cs="Times New Roman"/>
          <w:sz w:val="28"/>
          <w:szCs w:val="28"/>
        </w:rPr>
        <w:t xml:space="preserve"> отсутствие переработки и сбыта пиломатериалов.</w:t>
      </w:r>
    </w:p>
    <w:p w14:paraId="0432205C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средств:</w:t>
      </w:r>
    </w:p>
    <w:p w14:paraId="121016AF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-100% доля организаций частной формы собственности в сфере услуг по ремонту автотранспортных средств.</w:t>
      </w:r>
    </w:p>
    <w:p w14:paraId="0E42DFF7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На рынке оказания услуг по ремонту автотранспортных средств в МО осуществляют свою деятельность 2 индивидуальных предпринимателя. Основной проблематикой рынка оказания услуг по ремонту автотранспортных средств является «теневая занятость» данного сектора. Административные и экономические барьеры входа на рынок отсутствуют</w:t>
      </w:r>
    </w:p>
    <w:p w14:paraId="3696B689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работ:</w:t>
      </w:r>
    </w:p>
    <w:p w14:paraId="4EE57B43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-доля организаций частной формы собственности в сфере кадастровых и землеустроительных работ.</w:t>
      </w:r>
    </w:p>
    <w:p w14:paraId="54B69CD8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 xml:space="preserve">На рынке кадастровых и землеустроительных работ в МО осуществляют свою деятельность 3 индивидуальных предпринимателя. Основной </w:t>
      </w:r>
      <w:r w:rsidRPr="00352EE8">
        <w:rPr>
          <w:rFonts w:ascii="Times New Roman" w:hAnsi="Times New Roman" w:cs="Times New Roman"/>
          <w:sz w:val="28"/>
          <w:szCs w:val="28"/>
        </w:rPr>
        <w:lastRenderedPageBreak/>
        <w:t>проблематикой рынка оказания услуг по землеустроительным работам является: ужесточение мер ответственности за ошибки при выполнении кадастровых и землеустроительных работ, довольно частые изменения земельного законодательства; недостаток квалифицированных кадров; подготовка технической документации, отвечающей требованиям действующего законодательства;</w:t>
      </w:r>
    </w:p>
    <w:p w14:paraId="7CABECB2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Отсутствие обязательности граждан в оформлении прав на недвижимость.</w:t>
      </w:r>
    </w:p>
    <w:p w14:paraId="6AA46DE2" w14:textId="77777777" w:rsidR="00352EE8" w:rsidRPr="00352EE8" w:rsidRDefault="00352EE8" w:rsidP="00352EE8">
      <w:pPr>
        <w:rPr>
          <w:rFonts w:ascii="Times New Roman" w:hAnsi="Times New Roman" w:cs="Times New Roman"/>
          <w:sz w:val="28"/>
          <w:szCs w:val="28"/>
        </w:rPr>
      </w:pPr>
      <w:r w:rsidRPr="00352EE8">
        <w:rPr>
          <w:rFonts w:ascii="Times New Roman" w:hAnsi="Times New Roman" w:cs="Times New Roman"/>
          <w:sz w:val="28"/>
          <w:szCs w:val="28"/>
        </w:rPr>
        <w:t>Административные и экономические барьеры входа на рынок отсутствуют.</w:t>
      </w:r>
    </w:p>
    <w:sectPr w:rsidR="00352EE8" w:rsidRPr="003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84"/>
    <w:rsid w:val="001F2F84"/>
    <w:rsid w:val="00352EE8"/>
    <w:rsid w:val="00E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38B0"/>
  <w15:chartTrackingRefBased/>
  <w15:docId w15:val="{CF0E99CF-F15C-49A1-A686-CFFAECC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2024-02-08T10:10:00Z</dcterms:created>
  <dcterms:modified xsi:type="dcterms:W3CDTF">2024-02-08T10:16:00Z</dcterms:modified>
</cp:coreProperties>
</file>