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73" w:rsidRDefault="006E7532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5B5711" w:rsidRDefault="006E7532">
      <w:pPr>
        <w:pStyle w:val="1"/>
        <w:shd w:val="clear" w:color="auto" w:fill="auto"/>
        <w:spacing w:after="320"/>
        <w:ind w:firstLine="0"/>
        <w:jc w:val="center"/>
      </w:pPr>
      <w:bookmarkStart w:id="0" w:name="_GoBack"/>
      <w:bookmarkEnd w:id="0"/>
      <w:r>
        <w:rPr>
          <w:b/>
          <w:bCs/>
        </w:rPr>
        <w:t xml:space="preserve"> о проведении экспертизы решения Совета депутатов</w:t>
      </w:r>
      <w:r>
        <w:rPr>
          <w:b/>
          <w:bCs/>
        </w:rPr>
        <w:br/>
        <w:t>муниципального образования «</w:t>
      </w:r>
      <w:r w:rsidR="00CE1DBB">
        <w:rPr>
          <w:b/>
          <w:bCs/>
        </w:rPr>
        <w:t>Сурское городское поселение</w:t>
      </w:r>
      <w:r>
        <w:rPr>
          <w:b/>
          <w:bCs/>
        </w:rPr>
        <w:t>» от</w:t>
      </w:r>
      <w:r>
        <w:rPr>
          <w:b/>
          <w:bCs/>
        </w:rPr>
        <w:br/>
      </w:r>
      <w:r w:rsidR="00CE1DBB">
        <w:rPr>
          <w:b/>
          <w:bCs/>
        </w:rPr>
        <w:t>02</w:t>
      </w:r>
      <w:r>
        <w:rPr>
          <w:b/>
          <w:bCs/>
        </w:rPr>
        <w:t>.</w:t>
      </w:r>
      <w:r w:rsidR="00CE1DBB">
        <w:rPr>
          <w:b/>
          <w:bCs/>
        </w:rPr>
        <w:t>05</w:t>
      </w:r>
      <w:r>
        <w:rPr>
          <w:b/>
          <w:bCs/>
        </w:rPr>
        <w:t>.20</w:t>
      </w:r>
      <w:r w:rsidR="00CE1DBB">
        <w:rPr>
          <w:b/>
          <w:bCs/>
        </w:rPr>
        <w:t>23</w:t>
      </w:r>
      <w:r>
        <w:rPr>
          <w:b/>
          <w:bCs/>
        </w:rPr>
        <w:t xml:space="preserve"> №</w:t>
      </w:r>
      <w:r w:rsidR="00CE1DBB">
        <w:rPr>
          <w:b/>
          <w:bCs/>
        </w:rPr>
        <w:t>45/3</w:t>
      </w:r>
      <w:r>
        <w:rPr>
          <w:b/>
          <w:bCs/>
        </w:rPr>
        <w:t xml:space="preserve"> «Об утверждении порядка определения размера</w:t>
      </w:r>
      <w:r>
        <w:rPr>
          <w:b/>
          <w:bCs/>
        </w:rPr>
        <w:br/>
        <w:t>арендной платы за земельные участки, находящиеся в собственности</w:t>
      </w:r>
      <w:r>
        <w:rPr>
          <w:b/>
          <w:bCs/>
        </w:rPr>
        <w:br/>
      </w:r>
      <w:r>
        <w:rPr>
          <w:b/>
          <w:bCs/>
        </w:rPr>
        <w:t>муниципального образования «</w:t>
      </w:r>
      <w:r w:rsidR="00CE1DBB">
        <w:rPr>
          <w:b/>
          <w:bCs/>
        </w:rPr>
        <w:t>Сурское городское поселение</w:t>
      </w:r>
      <w:r>
        <w:rPr>
          <w:b/>
          <w:bCs/>
        </w:rPr>
        <w:t>»</w:t>
      </w:r>
      <w:r w:rsidR="00CE1DBB">
        <w:rPr>
          <w:b/>
          <w:bCs/>
        </w:rPr>
        <w:t xml:space="preserve"> Сурского района </w:t>
      </w:r>
      <w:r>
        <w:rPr>
          <w:b/>
          <w:bCs/>
        </w:rPr>
        <w:t>Ульяновской области</w:t>
      </w:r>
      <w:r>
        <w:t xml:space="preserve">, </w:t>
      </w:r>
      <w:r>
        <w:rPr>
          <w:b/>
          <w:bCs/>
        </w:rPr>
        <w:t>предоставленные в аренду без торгов»</w:t>
      </w:r>
    </w:p>
    <w:p w:rsidR="00FE6487" w:rsidRPr="00FE6487" w:rsidRDefault="00FE6487" w:rsidP="00FE6487">
      <w:pPr>
        <w:pStyle w:val="ConsPlusNormal"/>
        <w:numPr>
          <w:ilvl w:val="0"/>
          <w:numId w:val="1"/>
        </w:numPr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bookmarkStart w:id="1" w:name="bookmark0"/>
      <w:bookmarkStart w:id="2" w:name="bookmark1"/>
      <w:r w:rsidRPr="00816F55">
        <w:rPr>
          <w:rFonts w:ascii="PT Astra Serif" w:hAnsi="PT Astra Serif" w:cs="Times New Roman"/>
          <w:sz w:val="28"/>
          <w:szCs w:val="28"/>
        </w:rPr>
        <w:t xml:space="preserve">Заключение подготовлено отделом  экономического мониторинга и </w:t>
      </w:r>
      <w:r>
        <w:rPr>
          <w:rFonts w:ascii="PT Astra Serif" w:hAnsi="PT Astra Serif" w:cs="Times New Roman"/>
          <w:sz w:val="28"/>
          <w:szCs w:val="28"/>
        </w:rPr>
        <w:t xml:space="preserve"> инвестиций </w:t>
      </w:r>
      <w:r w:rsidRPr="00816F55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Сур</w:t>
      </w:r>
      <w:r w:rsidRPr="00816F55">
        <w:rPr>
          <w:rFonts w:ascii="PT Astra Serif" w:hAnsi="PT Astra Serif" w:cs="Times New Roman"/>
          <w:sz w:val="28"/>
          <w:szCs w:val="28"/>
        </w:rPr>
        <w:t>ский</w:t>
      </w:r>
      <w:proofErr w:type="spellEnd"/>
      <w:r w:rsidRPr="00816F55">
        <w:rPr>
          <w:rFonts w:ascii="PT Astra Serif" w:hAnsi="PT Astra Serif" w:cs="Times New Roman"/>
          <w:sz w:val="28"/>
          <w:szCs w:val="28"/>
        </w:rPr>
        <w:t xml:space="preserve"> район»  Ульяновской области в соответствии с Законом Ульяновской области от 05.11.2013  № 201-ЗО «</w:t>
      </w:r>
      <w:r w:rsidRPr="00816F55">
        <w:rPr>
          <w:rFonts w:ascii="PT Astra Serif" w:hAnsi="PT Astra Serif" w:cs="Times New Roman"/>
          <w:bCs/>
          <w:sz w:val="28"/>
          <w:szCs w:val="28"/>
        </w:rPr>
        <w:t>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области, затрагивающих вопросы осуществления предпринимательской и инвестиционной деятельности</w:t>
      </w:r>
      <w:r w:rsidRPr="00816F55">
        <w:rPr>
          <w:rFonts w:ascii="PT Astra Serif" w:hAnsi="PT Astra Serif" w:cs="Times New Roman"/>
          <w:sz w:val="28"/>
          <w:szCs w:val="28"/>
        </w:rPr>
        <w:t xml:space="preserve">», в соответствии с </w:t>
      </w:r>
      <w:r w:rsidRPr="00816F55">
        <w:rPr>
          <w:rFonts w:ascii="PT Astra Serif" w:hAnsi="PT Astra Serif" w:cs="Times New Roman"/>
          <w:color w:val="000000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</w:rPr>
        <w:t>Сур</w:t>
      </w:r>
      <w:r w:rsidRPr="00816F55">
        <w:rPr>
          <w:rFonts w:ascii="PT Astra Serif" w:hAnsi="PT Astra Serif" w:cs="Times New Roman"/>
          <w:color w:val="000000"/>
          <w:sz w:val="28"/>
          <w:szCs w:val="28"/>
        </w:rPr>
        <w:t>ский</w:t>
      </w:r>
      <w:proofErr w:type="spellEnd"/>
      <w:r w:rsidRPr="00816F55">
        <w:rPr>
          <w:rFonts w:ascii="PT Astra Serif" w:hAnsi="PT Astra Serif" w:cs="Times New Roman"/>
          <w:color w:val="000000"/>
          <w:sz w:val="28"/>
          <w:szCs w:val="28"/>
        </w:rPr>
        <w:t xml:space="preserve"> район» Ульяновской области «</w:t>
      </w:r>
      <w:r w:rsidRPr="00816F55">
        <w:rPr>
          <w:rFonts w:ascii="PT Astra Serif" w:hAnsi="PT Astra Serif" w:cs="Times New Roman"/>
          <w:sz w:val="28"/>
          <w:szCs w:val="28"/>
        </w:rPr>
        <w:t>Об утверждении Порядка проведения экспертизы нормативных правовых актов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Сур</w:t>
      </w:r>
      <w:r w:rsidRPr="00816F55">
        <w:rPr>
          <w:rFonts w:ascii="PT Astra Serif" w:hAnsi="PT Astra Serif" w:cs="Times New Roman"/>
          <w:sz w:val="28"/>
          <w:szCs w:val="28"/>
        </w:rPr>
        <w:t>ский</w:t>
      </w:r>
      <w:proofErr w:type="spellEnd"/>
      <w:r w:rsidRPr="00816F55">
        <w:rPr>
          <w:rFonts w:ascii="PT Astra Serif" w:hAnsi="PT Astra Serif" w:cs="Times New Roman"/>
          <w:sz w:val="28"/>
          <w:szCs w:val="28"/>
        </w:rPr>
        <w:t xml:space="preserve">  район» в целях выявления в них положений, необоснованно затрудняющих осуществление предпринимательской и инвестиционной </w:t>
      </w:r>
      <w:proofErr w:type="spellStart"/>
      <w:r w:rsidRPr="00816F55">
        <w:rPr>
          <w:rFonts w:ascii="PT Astra Serif" w:hAnsi="PT Astra Serif" w:cs="Times New Roman"/>
          <w:sz w:val="28"/>
          <w:szCs w:val="28"/>
        </w:rPr>
        <w:t>деятельности».</w:t>
      </w:r>
      <w:r w:rsidRPr="00FE6487">
        <w:rPr>
          <w:rFonts w:ascii="PT Astra Serif" w:hAnsi="PT Astra Serif"/>
          <w:sz w:val="28"/>
          <w:szCs w:val="28"/>
        </w:rPr>
        <w:t>НПА</w:t>
      </w:r>
      <w:proofErr w:type="spellEnd"/>
      <w:r w:rsidRPr="00FE6487">
        <w:rPr>
          <w:rFonts w:ascii="PT Astra Serif" w:hAnsi="PT Astra Serif"/>
          <w:sz w:val="28"/>
          <w:szCs w:val="28"/>
        </w:rPr>
        <w:t xml:space="preserve"> направлен для подготовки настоящего заключения впервые.</w:t>
      </w:r>
    </w:p>
    <w:p w:rsidR="00FE6487" w:rsidRPr="00FE6487" w:rsidRDefault="00FE6487" w:rsidP="00FE6487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87">
        <w:rPr>
          <w:rFonts w:ascii="Times New Roman" w:hAnsi="Times New Roman" w:cs="Times New Roman"/>
          <w:b/>
          <w:sz w:val="28"/>
          <w:szCs w:val="28"/>
        </w:rPr>
        <w:t>Описание рассматриваемого регулирования.</w:t>
      </w:r>
    </w:p>
    <w:p w:rsidR="00FE6487" w:rsidRPr="00FE6487" w:rsidRDefault="00FE6487" w:rsidP="00FE64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487" w:rsidRPr="00FE6487" w:rsidRDefault="00FE6487" w:rsidP="00FE6487">
      <w:pPr>
        <w:rPr>
          <w:rFonts w:ascii="Times New Roman" w:hAnsi="Times New Roman" w:cs="Times New Roman"/>
          <w:sz w:val="28"/>
          <w:szCs w:val="28"/>
        </w:rPr>
      </w:pPr>
      <w:r w:rsidRPr="00FE6487">
        <w:rPr>
          <w:rFonts w:ascii="Times New Roman" w:hAnsi="Times New Roman" w:cs="Times New Roman"/>
          <w:sz w:val="28"/>
          <w:szCs w:val="28"/>
        </w:rPr>
        <w:t xml:space="preserve">Разработчиком нормативного правового акта </w:t>
      </w:r>
      <w:proofErr w:type="gramStart"/>
      <w:r w:rsidRPr="00FE6487">
        <w:rPr>
          <w:rFonts w:ascii="Times New Roman" w:hAnsi="Times New Roman" w:cs="Times New Roman"/>
          <w:sz w:val="28"/>
          <w:szCs w:val="28"/>
        </w:rPr>
        <w:t>является  Комитет</w:t>
      </w:r>
      <w:proofErr w:type="gramEnd"/>
      <w:r w:rsidRPr="00FE6487">
        <w:rPr>
          <w:rFonts w:ascii="Times New Roman" w:hAnsi="Times New Roman" w:cs="Times New Roman"/>
          <w:sz w:val="28"/>
          <w:szCs w:val="28"/>
        </w:rPr>
        <w:t xml:space="preserve"> по управлению имуществом администрации муниципального образования «</w:t>
      </w:r>
      <w:proofErr w:type="spellStart"/>
      <w:r w:rsidRPr="00FE6487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FE6487">
        <w:rPr>
          <w:rFonts w:ascii="Times New Roman" w:hAnsi="Times New Roman" w:cs="Times New Roman"/>
          <w:sz w:val="28"/>
          <w:szCs w:val="28"/>
        </w:rPr>
        <w:t xml:space="preserve"> район»  Ульяновской области.</w:t>
      </w:r>
    </w:p>
    <w:p w:rsidR="005B5711" w:rsidRDefault="006E7532" w:rsidP="00FE6487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87">
        <w:rPr>
          <w:rFonts w:ascii="Times New Roman" w:hAnsi="Times New Roman" w:cs="Times New Roman"/>
          <w:b/>
          <w:sz w:val="28"/>
          <w:szCs w:val="28"/>
        </w:rPr>
        <w:t>Описание действующего регулирования</w:t>
      </w:r>
      <w:bookmarkEnd w:id="1"/>
      <w:bookmarkEnd w:id="2"/>
    </w:p>
    <w:p w:rsidR="00FE6487" w:rsidRPr="00FE6487" w:rsidRDefault="00FE6487" w:rsidP="00FE6487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711" w:rsidRDefault="006E7532">
      <w:pPr>
        <w:pStyle w:val="1"/>
        <w:shd w:val="clear" w:color="auto" w:fill="auto"/>
        <w:spacing w:after="240"/>
        <w:ind w:firstLine="740"/>
        <w:jc w:val="both"/>
      </w:pPr>
      <w:r>
        <w:t>Р</w:t>
      </w:r>
      <w:r>
        <w:t>ешением Совета депутатов муниципального образования «</w:t>
      </w:r>
      <w:r w:rsidR="00FE6487">
        <w:t>Сурское городское поселение</w:t>
      </w:r>
      <w:r>
        <w:t>» «Об утверждении порядка определения размера арендной пла</w:t>
      </w:r>
      <w:r>
        <w:t>ты за земельные участки, находящиеся в собственности муниципального образо</w:t>
      </w:r>
      <w:r>
        <w:softHyphen/>
        <w:t>вания «</w:t>
      </w:r>
      <w:r w:rsidR="00FE6487">
        <w:t>Сурс</w:t>
      </w:r>
      <w:r>
        <w:t>к</w:t>
      </w:r>
      <w:r w:rsidR="00FE6487">
        <w:t>ое городское поселение</w:t>
      </w:r>
      <w:r>
        <w:t>»</w:t>
      </w:r>
      <w:r w:rsidR="00FE6487">
        <w:t xml:space="preserve"> Сурского района</w:t>
      </w:r>
      <w:r>
        <w:t xml:space="preserve"> Ульяновской области, предоставленные в аренду без торгов» установлен порядок определения размера ежегодной арендной платы за использование земельных </w:t>
      </w:r>
      <w:r>
        <w:t>участков устанавливается исходя из ставок земельного налога с применением поправочного коэффициента в за</w:t>
      </w:r>
      <w:r>
        <w:softHyphen/>
        <w:t>висимости от случаев предоставления земельных участков, а также льготные размеры ежегодной арендной платы:</w:t>
      </w:r>
    </w:p>
    <w:p w:rsidR="005B5711" w:rsidRDefault="006E7532">
      <w:pPr>
        <w:pStyle w:val="1"/>
        <w:shd w:val="clear" w:color="auto" w:fill="auto"/>
        <w:ind w:firstLine="540"/>
        <w:jc w:val="both"/>
      </w:pPr>
      <w:r>
        <w:lastRenderedPageBreak/>
        <w:t xml:space="preserve">- за земельные участки, предоставленные для </w:t>
      </w:r>
      <w:r>
        <w:t>размещения объектов, пре</w:t>
      </w:r>
      <w:r>
        <w:softHyphen/>
        <w:t xml:space="preserve">дусмотренных </w:t>
      </w:r>
      <w:r>
        <w:rPr>
          <w:u w:val="single"/>
        </w:rPr>
        <w:t>подпунктом 2 пункта 1 статьи 49</w:t>
      </w:r>
      <w:r>
        <w:t xml:space="preserve"> Земельного кодекса Российской Федерации, а также для проведения работ, связанных с пользованием недрами, равен размеру арендной платы, рассчитанному для соответствующих целей в отношении</w:t>
      </w:r>
      <w:r>
        <w:t xml:space="preserve"> земельных участков, находящихся в федеральной собственности.</w:t>
      </w:r>
    </w:p>
    <w:p w:rsidR="005B5711" w:rsidRDefault="006E7532">
      <w:pPr>
        <w:pStyle w:val="1"/>
        <w:shd w:val="clear" w:color="auto" w:fill="auto"/>
        <w:ind w:firstLine="560"/>
        <w:jc w:val="both"/>
      </w:pPr>
      <w:r>
        <w:t>- за использование земельных участков, предоставленных для проведения изыскательских работ и для строительства объектов недвижимости (за исклю</w:t>
      </w:r>
      <w:r>
        <w:softHyphen/>
        <w:t xml:space="preserve">чением малоэтажных, </w:t>
      </w:r>
      <w:proofErr w:type="spellStart"/>
      <w:r>
        <w:t>среднеэтажных</w:t>
      </w:r>
      <w:proofErr w:type="spellEnd"/>
      <w:r>
        <w:t>, многоэтажных жил</w:t>
      </w:r>
      <w:r>
        <w:t>ых домов и общежи</w:t>
      </w:r>
      <w:r>
        <w:softHyphen/>
        <w:t>тий), устанавливается в размере 50 % от арендной платы, расчет которой про</w:t>
      </w:r>
      <w:r>
        <w:softHyphen/>
        <w:t xml:space="preserve">изведен в соответствии с </w:t>
      </w:r>
      <w:r>
        <w:rPr>
          <w:u w:val="single"/>
        </w:rPr>
        <w:t>пунктом 2.1</w:t>
      </w:r>
      <w:r>
        <w:t xml:space="preserve"> настоящего Порядка, если иное не уста</w:t>
      </w:r>
      <w:r>
        <w:softHyphen/>
        <w:t>новлено земельным законодательством.</w:t>
      </w:r>
    </w:p>
    <w:p w:rsidR="005B5711" w:rsidRDefault="006E7532">
      <w:pPr>
        <w:pStyle w:val="1"/>
        <w:numPr>
          <w:ilvl w:val="0"/>
          <w:numId w:val="2"/>
        </w:numPr>
        <w:shd w:val="clear" w:color="auto" w:fill="auto"/>
        <w:tabs>
          <w:tab w:val="left" w:pos="774"/>
        </w:tabs>
        <w:ind w:firstLine="560"/>
        <w:jc w:val="both"/>
      </w:pPr>
      <w:r>
        <w:t>за использование земельных участков, предоставленны</w:t>
      </w:r>
      <w:r>
        <w:t>х для проведения изыскательских работ и строительства домов индивидуальной жилой застройки, устанавливается в размере 0,25 % кадастровой стоимости.</w:t>
      </w:r>
    </w:p>
    <w:p w:rsidR="005B5711" w:rsidRDefault="006E7532">
      <w:pPr>
        <w:pStyle w:val="1"/>
        <w:shd w:val="clear" w:color="auto" w:fill="auto"/>
        <w:ind w:firstLine="560"/>
        <w:jc w:val="both"/>
      </w:pPr>
      <w:r>
        <w:t>-В случае, если право собственности на объект незавершенного строитель</w:t>
      </w:r>
      <w:r>
        <w:softHyphen/>
        <w:t>ства зарегистрировано до 1 марта 2015</w:t>
      </w:r>
      <w:r>
        <w:t xml:space="preserve"> года или земельный участок предостав</w:t>
      </w:r>
      <w:r>
        <w:softHyphen/>
        <w:t xml:space="preserve">лен до 1 марта 2015 года в аренду,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порядке, </w:t>
      </w:r>
      <w:r>
        <w:t>установ</w:t>
      </w:r>
      <w:r>
        <w:softHyphen/>
        <w:t xml:space="preserve">ленном </w:t>
      </w:r>
      <w:r>
        <w:rPr>
          <w:u w:val="single"/>
        </w:rPr>
        <w:t>статьями 39.14</w:t>
      </w:r>
      <w:r>
        <w:t xml:space="preserve"> - </w:t>
      </w:r>
      <w:r>
        <w:rPr>
          <w:u w:val="single"/>
        </w:rPr>
        <w:t>39.17</w:t>
      </w:r>
      <w:r>
        <w:t xml:space="preserve"> Земельного кодекса Российской Федерации. По</w:t>
      </w:r>
      <w:r>
        <w:softHyphen/>
        <w:t>ложения настоящего абзаца применяются в случае, если ранее такой земельный участок не предоставлялся любому из предыдущих собственников указанного объекта незавершенного стро</w:t>
      </w:r>
      <w:r>
        <w:t xml:space="preserve">ительства в соответствии с настоящим пунктом. Арендная плата за такой земельный участок устанавливается в соответствии с </w:t>
      </w:r>
      <w:r>
        <w:rPr>
          <w:u w:val="single"/>
        </w:rPr>
        <w:t>пунктом 2.1</w:t>
      </w:r>
      <w:r>
        <w:t xml:space="preserve"> настоящего раздела.</w:t>
      </w:r>
    </w:p>
    <w:p w:rsidR="005B5711" w:rsidRDefault="006E7532">
      <w:pPr>
        <w:pStyle w:val="1"/>
        <w:numPr>
          <w:ilvl w:val="0"/>
          <w:numId w:val="2"/>
        </w:numPr>
        <w:shd w:val="clear" w:color="auto" w:fill="auto"/>
        <w:tabs>
          <w:tab w:val="left" w:pos="778"/>
        </w:tabs>
        <w:ind w:firstLine="560"/>
        <w:jc w:val="both"/>
      </w:pPr>
      <w:r>
        <w:t>за земельные участки, предоставленные для размещения объектов здра</w:t>
      </w:r>
      <w:r>
        <w:softHyphen/>
        <w:t xml:space="preserve">воохранения, </w:t>
      </w:r>
      <w:r>
        <w:t>строительство которых осуществляется за счет средств феде</w:t>
      </w:r>
      <w:r>
        <w:softHyphen/>
        <w:t>рального, областного или муниципального бюджета, равен 1 (одному) рублю в год.</w:t>
      </w:r>
    </w:p>
    <w:p w:rsidR="005B5711" w:rsidRDefault="006E7532">
      <w:pPr>
        <w:pStyle w:val="1"/>
        <w:shd w:val="clear" w:color="auto" w:fill="auto"/>
        <w:ind w:firstLine="560"/>
        <w:jc w:val="both"/>
      </w:pPr>
      <w:r>
        <w:t>-В случае если по истечении трех лет с даты предоставления в аренду зе</w:t>
      </w:r>
      <w:r>
        <w:softHyphen/>
        <w:t>мельного участка для жилищного строительства, за</w:t>
      </w:r>
      <w:r>
        <w:t xml:space="preserve"> исключением случаев пре</w:t>
      </w:r>
      <w:r>
        <w:softHyphen/>
        <w:t>доставления земельных участков для индивидуального жилищного строитель</w:t>
      </w:r>
      <w:r>
        <w:softHyphen/>
        <w:t>ства, не введен в эксплуатацию построенный на таком земельном участке объект недвижимости, арендная плата за такой земельный участок устанавливается в размере д</w:t>
      </w:r>
      <w:r>
        <w:t>вукратной налоговой ставки земельного налога на соответствующий земельный участок.</w:t>
      </w:r>
    </w:p>
    <w:p w:rsidR="005B5711" w:rsidRDefault="006E7532">
      <w:pPr>
        <w:pStyle w:val="1"/>
        <w:numPr>
          <w:ilvl w:val="0"/>
          <w:numId w:val="2"/>
        </w:numPr>
        <w:shd w:val="clear" w:color="auto" w:fill="auto"/>
        <w:tabs>
          <w:tab w:val="left" w:pos="788"/>
        </w:tabs>
        <w:ind w:firstLine="560"/>
        <w:jc w:val="both"/>
      </w:pPr>
      <w:r>
        <w:t>за использование земельных участков, предназначенных для индивиду</w:t>
      </w:r>
      <w:r>
        <w:softHyphen/>
        <w:t>альных и кооперативных погребов и гаражей, а также предоставленных дачным и садоводческим товариществам, на</w:t>
      </w:r>
      <w:r>
        <w:t>ходящимся в оползневой и подтопляемой зонах (при предоставлении документов, выданных уполномоченными органи</w:t>
      </w:r>
      <w:r>
        <w:softHyphen/>
        <w:t xml:space="preserve">зациями), устанавливается в размере 50 % от арендной платы, расчет которой </w:t>
      </w:r>
      <w:r>
        <w:lastRenderedPageBreak/>
        <w:t>произведен в соответствии с Порядком.</w:t>
      </w:r>
    </w:p>
    <w:p w:rsidR="005B5711" w:rsidRDefault="006E7532">
      <w:pPr>
        <w:pStyle w:val="1"/>
        <w:shd w:val="clear" w:color="auto" w:fill="auto"/>
        <w:spacing w:after="680"/>
        <w:ind w:firstLine="560"/>
        <w:jc w:val="both"/>
      </w:pPr>
      <w:r>
        <w:t>- за использование земельных участк</w:t>
      </w:r>
      <w:r>
        <w:t>ов, предоставленных дачным и садо</w:t>
      </w:r>
      <w:r>
        <w:softHyphen/>
        <w:t>водческим товариществам, находящимся в оползневой и подтопляемой зонах (при представлении документов, выданных уполномоченными организациями), устанавливается в размере 10 % от арендной платы, расчет которой произведен в с</w:t>
      </w:r>
      <w:r>
        <w:t>оответствии с Порядком.</w:t>
      </w:r>
    </w:p>
    <w:p w:rsidR="005B5711" w:rsidRDefault="006E7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1"/>
        </w:tabs>
        <w:jc w:val="both"/>
      </w:pPr>
      <w:bookmarkStart w:id="3" w:name="bookmark2"/>
      <w:bookmarkStart w:id="4" w:name="bookmark3"/>
      <w:r>
        <w:t>Описание проблемы и негативных эффектов, возникающих в связи с наличием рассматриваемой проблемы.</w:t>
      </w:r>
      <w:bookmarkEnd w:id="3"/>
      <w:bookmarkEnd w:id="4"/>
    </w:p>
    <w:p w:rsidR="005B5711" w:rsidRDefault="006E7532">
      <w:pPr>
        <w:pStyle w:val="1"/>
        <w:shd w:val="clear" w:color="auto" w:fill="auto"/>
        <w:spacing w:after="320"/>
        <w:ind w:firstLine="720"/>
        <w:jc w:val="both"/>
      </w:pPr>
      <w:r>
        <w:t>Решение Совета депутатов МО «</w:t>
      </w:r>
      <w:r w:rsidR="00FE6487">
        <w:t>Сурское городское поселение</w:t>
      </w:r>
      <w:r>
        <w:t>»</w:t>
      </w:r>
      <w:r w:rsidR="00FE6487">
        <w:t xml:space="preserve"> Сурского района Ульяновской области</w:t>
      </w:r>
      <w:r>
        <w:t xml:space="preserve"> «Об утверждении порядка определения размера арендной платы за земельные участк</w:t>
      </w:r>
      <w:r>
        <w:t>и, находящиеся в собственности муниципального образования «</w:t>
      </w:r>
      <w:r w:rsidR="00FE6487">
        <w:t>Сурское городское поселение</w:t>
      </w:r>
      <w:r>
        <w:t>»</w:t>
      </w:r>
      <w:r w:rsidR="00FE6487">
        <w:t xml:space="preserve"> Сурского района</w:t>
      </w:r>
      <w:r>
        <w:t xml:space="preserve"> Ульяновской области, предоставленные в аренду без торгов» позволяет создать льготные условия для инвесторов, вкладывающих средства в строительство объектов инженерной инфра</w:t>
      </w:r>
      <w:r>
        <w:t>структуры. Порядок определения размера арендной платы за земельные участки, находящиеся в собственности муниципального образования «</w:t>
      </w:r>
      <w:r w:rsidR="00FE6487">
        <w:t>Сурское городское поселение</w:t>
      </w:r>
      <w:r>
        <w:t>»</w:t>
      </w:r>
      <w:r w:rsidR="00FE6487">
        <w:t xml:space="preserve"> Сурского района </w:t>
      </w:r>
      <w:r>
        <w:t xml:space="preserve"> Ульяновской области, предоставленные в аренду без торгов, разработан в соответствии с Земельным </w:t>
      </w:r>
      <w:r>
        <w:rPr>
          <w:color w:val="000080"/>
          <w:u w:val="single"/>
        </w:rPr>
        <w:t>код</w:t>
      </w:r>
      <w:r>
        <w:rPr>
          <w:color w:val="000080"/>
          <w:u w:val="single"/>
        </w:rPr>
        <w:t>ексом</w:t>
      </w:r>
      <w:r>
        <w:rPr>
          <w:color w:val="000080"/>
        </w:rPr>
        <w:t xml:space="preserve"> </w:t>
      </w:r>
      <w:r>
        <w:t xml:space="preserve">Российской Федерации и Федеральным </w:t>
      </w:r>
      <w:r>
        <w:rPr>
          <w:color w:val="000080"/>
          <w:u w:val="single"/>
        </w:rPr>
        <w:t>законом</w:t>
      </w:r>
      <w:r>
        <w:rPr>
          <w:color w:val="000080"/>
        </w:rPr>
        <w:t xml:space="preserve"> </w:t>
      </w:r>
      <w:r>
        <w:t xml:space="preserve">от 25.10.2001 № 137-ФЗ «О введении в действие Земельного кодекса Российской Федерации». Размер арендной платы рассчитывается в соответствии с </w:t>
      </w:r>
      <w:r>
        <w:rPr>
          <w:color w:val="000080"/>
          <w:u w:val="single"/>
        </w:rPr>
        <w:t>разделом 2</w:t>
      </w:r>
      <w:r>
        <w:rPr>
          <w:color w:val="000080"/>
        </w:rPr>
        <w:t xml:space="preserve"> </w:t>
      </w:r>
      <w:r>
        <w:t>настоящего Порядка и указывается в договоре аренды зем</w:t>
      </w:r>
      <w:r>
        <w:t>ельного участка.</w:t>
      </w:r>
    </w:p>
    <w:p w:rsidR="005B5711" w:rsidRDefault="006E7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1"/>
        </w:tabs>
        <w:spacing w:after="260"/>
        <w:jc w:val="both"/>
      </w:pPr>
      <w:bookmarkStart w:id="5" w:name="bookmark4"/>
      <w:bookmarkStart w:id="6" w:name="bookmark5"/>
      <w:r>
        <w:t>Анализ опыта субъектов Российской Федерации и других муниципальных образований в соответствующей сфере.</w:t>
      </w:r>
      <w:bookmarkEnd w:id="5"/>
      <w:bookmarkEnd w:id="6"/>
    </w:p>
    <w:p w:rsidR="005B5711" w:rsidRDefault="00FE6487" w:rsidP="00FE6487">
      <w:pPr>
        <w:pStyle w:val="1"/>
        <w:shd w:val="clear" w:color="auto" w:fill="auto"/>
        <w:spacing w:after="0"/>
        <w:ind w:firstLine="0"/>
        <w:jc w:val="both"/>
      </w:pPr>
      <w:r>
        <w:t xml:space="preserve"> И</w:t>
      </w:r>
      <w:r w:rsidR="006E7532">
        <w:t xml:space="preserve">зучено </w:t>
      </w:r>
      <w:r w:rsidR="006E7532">
        <w:t>законодательство субъектов Российской Федерации и муниципальных образо</w:t>
      </w:r>
      <w:r w:rsidR="006E7532">
        <w:softHyphen/>
        <w:t>ваний Ульяновской области.</w:t>
      </w:r>
    </w:p>
    <w:p w:rsidR="005B5711" w:rsidRDefault="006E7532">
      <w:pPr>
        <w:pStyle w:val="1"/>
        <w:shd w:val="clear" w:color="auto" w:fill="auto"/>
        <w:spacing w:after="0"/>
        <w:ind w:firstLine="720"/>
        <w:jc w:val="both"/>
      </w:pPr>
      <w:r>
        <w:t>Аналогичные решения Совета депутатов действуют в других муниципальных образованиях Ульяновской области.</w:t>
      </w:r>
    </w:p>
    <w:p w:rsidR="005B5711" w:rsidRDefault="00971312">
      <w:pPr>
        <w:pStyle w:val="1"/>
        <w:shd w:val="clear" w:color="auto" w:fill="auto"/>
        <w:spacing w:after="0"/>
        <w:ind w:firstLine="720"/>
        <w:jc w:val="both"/>
      </w:pPr>
      <w:r>
        <w:t xml:space="preserve">Например </w:t>
      </w:r>
      <w:r w:rsidR="006E7532">
        <w:t xml:space="preserve">в Ленинском городском поселении </w:t>
      </w:r>
      <w:proofErr w:type="spellStart"/>
      <w:r w:rsidR="006E7532">
        <w:t>Барышского</w:t>
      </w:r>
      <w:proofErr w:type="spellEnd"/>
      <w:r w:rsidR="006E7532">
        <w:t xml:space="preserve"> района, утвержденным решением Совета депу</w:t>
      </w:r>
      <w:r w:rsidR="006E7532">
        <w:t xml:space="preserve">татов МО «Ленинское городское поселение» от 16.10.2018 №17 «Об утверждении Порядка определения размера арендной платы за земельные участки, находящиеся в собственности муниципального образования «Ленинское городское поселение» </w:t>
      </w:r>
      <w:proofErr w:type="spellStart"/>
      <w:r w:rsidR="006E7532">
        <w:t>Барышского</w:t>
      </w:r>
      <w:proofErr w:type="spellEnd"/>
      <w:r w:rsidR="006E7532">
        <w:t xml:space="preserve"> района Ульяновской</w:t>
      </w:r>
      <w:r w:rsidR="006E7532">
        <w:t xml:space="preserve"> области, предоставленные в аренду без тор</w:t>
      </w:r>
      <w:r w:rsidR="006E7532">
        <w:softHyphen/>
        <w:t>гов».</w:t>
      </w:r>
    </w:p>
    <w:p w:rsidR="005B5711" w:rsidRDefault="006E7532">
      <w:pPr>
        <w:pStyle w:val="1"/>
        <w:shd w:val="clear" w:color="auto" w:fill="auto"/>
        <w:spacing w:after="0"/>
        <w:ind w:firstLine="720"/>
        <w:jc w:val="both"/>
      </w:pPr>
      <w:r>
        <w:t xml:space="preserve">Решения по определению порядка определения размера арендной платы за земельные участки, находящиеся в собственности муниципального образования в других регионах РФ, не содержат определения льготного размера </w:t>
      </w:r>
      <w:r>
        <w:t>арендной платы для арендаторов земельных участков, для инвесторов, вкладывающих средства в строительство объектов инженерной инфраструктуры.</w:t>
      </w:r>
    </w:p>
    <w:p w:rsidR="00971312" w:rsidRDefault="00971312" w:rsidP="00971312">
      <w:pPr>
        <w:pStyle w:val="11"/>
        <w:keepNext/>
        <w:keepLines/>
        <w:shd w:val="clear" w:color="auto" w:fill="auto"/>
        <w:tabs>
          <w:tab w:val="left" w:pos="1426"/>
        </w:tabs>
        <w:spacing w:line="240" w:lineRule="auto"/>
        <w:ind w:left="720" w:firstLine="0"/>
        <w:jc w:val="both"/>
      </w:pPr>
      <w:bookmarkStart w:id="7" w:name="bookmark6"/>
      <w:bookmarkStart w:id="8" w:name="bookmark7"/>
    </w:p>
    <w:p w:rsidR="005B5711" w:rsidRDefault="006E7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26"/>
        </w:tabs>
        <w:spacing w:line="240" w:lineRule="auto"/>
        <w:ind w:left="720" w:firstLine="0"/>
        <w:jc w:val="both"/>
      </w:pPr>
      <w:r>
        <w:t>Анализ рассматриваемого регулирования, анализ текущей ситуации.</w:t>
      </w:r>
      <w:bookmarkEnd w:id="7"/>
      <w:bookmarkEnd w:id="8"/>
    </w:p>
    <w:p w:rsidR="005B5711" w:rsidRDefault="006E7532">
      <w:pPr>
        <w:pStyle w:val="1"/>
        <w:shd w:val="clear" w:color="auto" w:fill="auto"/>
        <w:spacing w:after="0"/>
        <w:ind w:firstLine="720"/>
        <w:jc w:val="both"/>
      </w:pPr>
      <w:r>
        <w:t>Решением Совета депутатов муниципального образования «</w:t>
      </w:r>
      <w:r w:rsidR="00971312">
        <w:t>Сурского городского поселения</w:t>
      </w:r>
      <w:r>
        <w:t>»</w:t>
      </w:r>
      <w:r w:rsidR="00971312">
        <w:t xml:space="preserve"> Сурского района Ульяновской области</w:t>
      </w:r>
      <w:r>
        <w:t xml:space="preserve"> ежегодная а</w:t>
      </w:r>
      <w:r>
        <w:t>рендная плата за использование земельных участков устанавливается исходя из ставок земельного налога с применением поправоч</w:t>
      </w:r>
      <w:r>
        <w:softHyphen/>
        <w:t>ного коэффициента в зависимости от случаев предоставления земельных уча</w:t>
      </w:r>
      <w:r>
        <w:softHyphen/>
        <w:t>стков согласно таблице:</w:t>
      </w:r>
    </w:p>
    <w:p w:rsidR="005B5711" w:rsidRDefault="006E7532">
      <w:pPr>
        <w:pStyle w:val="1"/>
        <w:shd w:val="clear" w:color="auto" w:fill="auto"/>
        <w:spacing w:after="320"/>
        <w:ind w:firstLine="0"/>
        <w:jc w:val="center"/>
      </w:pPr>
      <w:r>
        <w:t>Поправочный коэффициент к ставке зем</w:t>
      </w:r>
      <w:r>
        <w:t>ельного налога,</w:t>
      </w:r>
      <w:r>
        <w:br/>
        <w:t>применяемый для расчета арендной платы</w:t>
      </w:r>
      <w:r>
        <w:br/>
        <w:t>за земельные участки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50"/>
        <w:gridCol w:w="2112"/>
      </w:tblGrid>
      <w:tr w:rsidR="00971312" w:rsidRPr="00382952" w:rsidTr="00E738EB">
        <w:tc>
          <w:tcPr>
            <w:tcW w:w="567" w:type="dxa"/>
            <w:vAlign w:val="center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50" w:type="dxa"/>
            <w:vAlign w:val="center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Наименование случаев предоставления земельных участков</w:t>
            </w:r>
          </w:p>
        </w:tc>
        <w:tc>
          <w:tcPr>
            <w:tcW w:w="2112" w:type="dxa"/>
            <w:vAlign w:val="center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Размер поправочного коэффициента к размеру налоговой ставки земельного налога</w:t>
            </w:r>
          </w:p>
        </w:tc>
      </w:tr>
      <w:tr w:rsidR="00971312" w:rsidRPr="00382952" w:rsidTr="00E738EB">
        <w:tc>
          <w:tcPr>
            <w:tcW w:w="567" w:type="dxa"/>
            <w:vAlign w:val="center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  <w:vAlign w:val="center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предоставленные: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членам садоводческого или огороднического некоммерческого товарищества;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лицам, определенным </w:t>
            </w:r>
            <w:hyperlink r:id="rId7">
              <w:r w:rsidRPr="0038295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5 статьи 39.7</w:t>
              </w:r>
            </w:hyperlink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использования в целях образования и просвещения, обеспечения научной деятельности, здравоохранения, социального обслуживания, культурного развития, для религиозного использования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971312" w:rsidRPr="00382952" w:rsidTr="00E738E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0" w:type="dxa"/>
            <w:tcBorders>
              <w:bottom w:val="nil"/>
            </w:tcBorders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объектов: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торговли (за исключением нестационарных торговых объектов);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питания;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бытового обслуживания</w:t>
            </w:r>
          </w:p>
        </w:tc>
        <w:tc>
          <w:tcPr>
            <w:tcW w:w="2112" w:type="dxa"/>
            <w:tcBorders>
              <w:bottom w:val="nil"/>
            </w:tcBorders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71312" w:rsidRPr="00382952" w:rsidTr="00E738EB">
        <w:tblPrEx>
          <w:tblBorders>
            <w:insideH w:val="nil"/>
          </w:tblBorders>
        </w:tblPrEx>
        <w:tc>
          <w:tcPr>
            <w:tcW w:w="9029" w:type="dxa"/>
            <w:gridSpan w:val="3"/>
            <w:tcBorders>
              <w:top w:val="nil"/>
            </w:tcBorders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малоэтажной многоквартирной жилой застройки, </w:t>
            </w:r>
            <w:proofErr w:type="spellStart"/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 жилой застройки, многоэтажной жилой застройки (высотной застройки) и размещения общежитий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индивидуального жилищного строительства, для ведения личного подсобного хозяйства (приусадебные земельные участки)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на которых расположены объекты, предназначенные для размещения организаций, осуществляющих банковскую и страховую деятельность, а также кредитных организаций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размещения: предприятий по производству алкогольной продукции;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зданий и сооружений, предназначенных для развлечения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объектов дорожного сервиса (за исключением земельных участков, указанных в </w:t>
            </w:r>
            <w:hyperlink w:anchor="P119">
              <w:r w:rsidRPr="0038295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строке 10</w:t>
              </w:r>
            </w:hyperlink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таблицы)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дорожного сервиса, расположенные на землях промышленности и иного специального назначения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971312" w:rsidRPr="00382952" w:rsidTr="00E738E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50" w:type="dxa"/>
            <w:tcBorders>
              <w:bottom w:val="nil"/>
            </w:tcBorders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на которых расположены объекты, предназначенные для организации и проведения лотерей</w:t>
            </w:r>
          </w:p>
        </w:tc>
        <w:tc>
          <w:tcPr>
            <w:tcW w:w="2112" w:type="dxa"/>
            <w:tcBorders>
              <w:bottom w:val="nil"/>
            </w:tcBorders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971312" w:rsidRPr="00382952" w:rsidTr="00E738EB">
        <w:tblPrEx>
          <w:tblBorders>
            <w:insideH w:val="nil"/>
          </w:tblBorders>
        </w:tblPrEx>
        <w:tc>
          <w:tcPr>
            <w:tcW w:w="9029" w:type="dxa"/>
            <w:gridSpan w:val="3"/>
            <w:tcBorders>
              <w:top w:val="nil"/>
            </w:tcBorders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на которых расположены объекты, предназначенные для производства, размещения и распространения рекламы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инфраструктуры подвижной радиотелефонной связи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используемые: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для отдыха (рекреации);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размещения объектов, предназначенных для осуществления курортной и санаторной деятельности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предназначенные: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для специальной деятельности;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для размещения кладбищ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для собственных нужд, индивидуальных и кооперативных погребов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размещения: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объектов спорта;</w:t>
            </w:r>
          </w:p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приютов для животных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объектов инженерной инфраструктуры организациями, которым в соответствии с </w:t>
            </w:r>
            <w:hyperlink r:id="rId8">
              <w:r w:rsidRPr="0038295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 от 15.03.2005 N 019-ЗО "О развитии инвестиционной деятельности на территории Ульяновской области" присвоен статус организации, уполномоченной в сфере формирования и развития инфраструктуры промышленных зон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расположенные в границах территорий опережающего социально-экономического развития, указанных в </w:t>
            </w:r>
            <w:hyperlink r:id="rId9">
              <w:r w:rsidRPr="0038295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1 статьи 34</w:t>
              </w:r>
            </w:hyperlink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29.12.2014 N 473-ФЗ "О территориях опережающего социально-экономического развития в Российской Федерации", предоставляемые резидентам указанных территорий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предоставляемые в соответствии с </w:t>
            </w:r>
            <w:hyperlink r:id="rId10">
              <w:r w:rsidRPr="0038295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подпунктами 21</w:t>
              </w:r>
            </w:hyperlink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1">
              <w:r w:rsidRPr="0038295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22 пункта 2 статьи 39.6</w:t>
              </w:r>
            </w:hyperlink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971312" w:rsidRPr="00382952" w:rsidTr="00E738EB">
        <w:tc>
          <w:tcPr>
            <w:tcW w:w="567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50" w:type="dxa"/>
          </w:tcPr>
          <w:p w:rsidR="00971312" w:rsidRPr="00382952" w:rsidRDefault="00971312" w:rsidP="00E738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не указанные в </w:t>
            </w:r>
            <w:hyperlink w:anchor="P85">
              <w:r w:rsidRPr="0038295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строках 1</w:t>
              </w:r>
            </w:hyperlink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56">
              <w:r w:rsidRPr="0038295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20</w:t>
              </w:r>
            </w:hyperlink>
            <w:r w:rsidRPr="0038295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таблицы</w:t>
            </w:r>
          </w:p>
        </w:tc>
        <w:tc>
          <w:tcPr>
            <w:tcW w:w="2112" w:type="dxa"/>
          </w:tcPr>
          <w:p w:rsidR="00971312" w:rsidRPr="00382952" w:rsidRDefault="00971312" w:rsidP="00E738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52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971312" w:rsidRDefault="00971312">
      <w:pPr>
        <w:pStyle w:val="1"/>
        <w:shd w:val="clear" w:color="auto" w:fill="auto"/>
        <w:spacing w:after="360"/>
        <w:ind w:firstLine="720"/>
        <w:jc w:val="both"/>
      </w:pPr>
    </w:p>
    <w:p w:rsidR="005B5711" w:rsidRDefault="006E7532">
      <w:pPr>
        <w:pStyle w:val="1"/>
        <w:shd w:val="clear" w:color="auto" w:fill="auto"/>
        <w:spacing w:after="360"/>
        <w:ind w:firstLine="720"/>
        <w:jc w:val="both"/>
      </w:pPr>
      <w:r>
        <w:t>При осуществлении арендатором одновременно нескольких видов эко</w:t>
      </w:r>
      <w:r>
        <w:softHyphen/>
        <w:t xml:space="preserve">номической деятельности и (или) нескольких видов разрешенного </w:t>
      </w:r>
      <w:r>
        <w:t>использова</w:t>
      </w:r>
      <w:r>
        <w:softHyphen/>
        <w:t>ния применяется наибольший размер арендной платы.</w:t>
      </w:r>
    </w:p>
    <w:p w:rsidR="00993473" w:rsidRDefault="00993473" w:rsidP="00993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70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проведении публичных обсуждений.</w:t>
      </w:r>
    </w:p>
    <w:p w:rsidR="00993473" w:rsidRPr="00AD5A70" w:rsidRDefault="00993473" w:rsidP="009934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473" w:rsidRDefault="00993473" w:rsidP="00993473">
      <w:pPr>
        <w:ind w:firstLine="708"/>
        <w:jc w:val="center"/>
        <w:rPr>
          <w:rStyle w:val="a7"/>
        </w:rPr>
      </w:pPr>
      <w:r w:rsidRPr="00616002">
        <w:rPr>
          <w:rFonts w:ascii="Times New Roman" w:hAnsi="Times New Roman" w:cs="Times New Roman"/>
          <w:sz w:val="28"/>
          <w:szCs w:val="28"/>
        </w:rPr>
        <w:t xml:space="preserve">Публичные обсуждения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002">
        <w:rPr>
          <w:rFonts w:ascii="Times New Roman" w:hAnsi="Times New Roman" w:cs="Times New Roman"/>
          <w:sz w:val="28"/>
          <w:szCs w:val="28"/>
        </w:rPr>
        <w:t>в период с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600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600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6002">
        <w:rPr>
          <w:rFonts w:ascii="Times New Roman" w:hAnsi="Times New Roman" w:cs="Times New Roman"/>
          <w:sz w:val="28"/>
          <w:szCs w:val="28"/>
        </w:rPr>
        <w:t xml:space="preserve"> г. по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600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600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6002">
        <w:rPr>
          <w:rFonts w:ascii="Times New Roman" w:hAnsi="Times New Roman" w:cs="Times New Roman"/>
          <w:sz w:val="28"/>
          <w:szCs w:val="28"/>
        </w:rPr>
        <w:t xml:space="preserve"> г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</w:t>
      </w:r>
      <w:r w:rsidRPr="0061600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6002">
        <w:rPr>
          <w:rFonts w:ascii="Times New Roman" w:hAnsi="Times New Roman" w:cs="Times New Roman"/>
          <w:sz w:val="28"/>
          <w:szCs w:val="28"/>
        </w:rPr>
        <w:t xml:space="preserve"> район» Ульяновской области </w:t>
      </w:r>
      <w:hyperlink r:id="rId12" w:history="1">
        <w:r w:rsidRPr="00BE2220">
          <w:rPr>
            <w:rStyle w:val="a7"/>
          </w:rPr>
          <w:t>https://surskoe-r73.gosweb.gosuslugi.ru/deyatelnost/napravleniya-deyatelnosti/ekonomika/otsenka-reguliruyuschego-vozdeystviya/publichnye-obsuzhdeniya/otsenka-reguliruyuschego-vozdeystviya/</w:t>
        </w:r>
      </w:hyperlink>
    </w:p>
    <w:p w:rsidR="00993473" w:rsidRPr="00616002" w:rsidRDefault="00993473" w:rsidP="009934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6002">
        <w:rPr>
          <w:rFonts w:ascii="Times New Roman" w:hAnsi="Times New Roman" w:cs="Times New Roman"/>
          <w:sz w:val="28"/>
          <w:szCs w:val="28"/>
        </w:rPr>
        <w:t xml:space="preserve">В рамках публичных обсуждений поступило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002">
        <w:rPr>
          <w:rFonts w:ascii="Times New Roman" w:hAnsi="Times New Roman" w:cs="Times New Roman"/>
          <w:sz w:val="28"/>
          <w:szCs w:val="28"/>
        </w:rPr>
        <w:t xml:space="preserve"> отзыв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6002">
        <w:rPr>
          <w:rFonts w:ascii="Times New Roman" w:hAnsi="Times New Roman" w:cs="Times New Roman"/>
          <w:sz w:val="28"/>
          <w:szCs w:val="28"/>
        </w:rPr>
        <w:t>.</w:t>
      </w:r>
    </w:p>
    <w:p w:rsidR="00993473" w:rsidRPr="00616002" w:rsidRDefault="00993473" w:rsidP="00993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Позиций, содержащих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  <w:r>
        <w:rPr>
          <w:rFonts w:ascii="Times New Roman" w:hAnsi="Times New Roman" w:cs="Times New Roman"/>
          <w:sz w:val="28"/>
          <w:szCs w:val="28"/>
        </w:rPr>
        <w:t xml:space="preserve"> Предложений-1.</w:t>
      </w:r>
    </w:p>
    <w:p w:rsidR="00993473" w:rsidRDefault="00993473">
      <w:pPr>
        <w:pStyle w:val="1"/>
        <w:shd w:val="clear" w:color="auto" w:fill="auto"/>
        <w:spacing w:after="360"/>
        <w:ind w:firstLine="720"/>
        <w:jc w:val="both"/>
      </w:pPr>
    </w:p>
    <w:p w:rsidR="005B5711" w:rsidRDefault="006E7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6"/>
        </w:tabs>
        <w:jc w:val="both"/>
      </w:pPr>
      <w:bookmarkStart w:id="9" w:name="bookmark8"/>
      <w:bookmarkStart w:id="10" w:name="bookmark9"/>
      <w:r>
        <w:t>Анализ основных групп участников отношений, интересы которых затронуты рассматриваемым правовым регулированием</w:t>
      </w:r>
      <w:bookmarkEnd w:id="9"/>
      <w:bookmarkEnd w:id="10"/>
    </w:p>
    <w:p w:rsidR="005B5711" w:rsidRDefault="006E7532">
      <w:pPr>
        <w:pStyle w:val="1"/>
        <w:shd w:val="clear" w:color="auto" w:fill="auto"/>
        <w:spacing w:after="0"/>
        <w:ind w:firstLine="720"/>
        <w:jc w:val="both"/>
      </w:pPr>
      <w:r>
        <w:t>По состоянию на 01.0</w:t>
      </w:r>
      <w:r w:rsidR="00971312">
        <w:t>7</w:t>
      </w:r>
      <w:r>
        <w:t xml:space="preserve">.2023года на территории района заключено </w:t>
      </w:r>
      <w:r w:rsidR="00971312">
        <w:t>24</w:t>
      </w:r>
      <w:r>
        <w:t xml:space="preserve"> договора аренды зем</w:t>
      </w:r>
      <w:r>
        <w:t>ельных участков. Из них 1</w:t>
      </w:r>
      <w:r w:rsidR="00971312">
        <w:t>1</w:t>
      </w:r>
      <w:r>
        <w:t xml:space="preserve"> договоров земельных участков заключено с субъектами малого предпринимательства. НПА затрагивает интересы организаций и индивидуальных предпринимателей, осуществляющие деятельность на </w:t>
      </w:r>
      <w:proofErr w:type="gramStart"/>
      <w:r>
        <w:t xml:space="preserve">территории </w:t>
      </w:r>
      <w:r>
        <w:t xml:space="preserve"> район</w:t>
      </w:r>
      <w:r w:rsidR="00971312">
        <w:t>а</w:t>
      </w:r>
      <w:proofErr w:type="gramEnd"/>
      <w:r w:rsidR="00971312">
        <w:t>.</w:t>
      </w:r>
    </w:p>
    <w:p w:rsidR="005B5711" w:rsidRDefault="006E753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6"/>
        </w:tabs>
        <w:jc w:val="both"/>
      </w:pPr>
      <w:bookmarkStart w:id="11" w:name="bookmark10"/>
      <w:bookmarkStart w:id="12" w:name="bookmark11"/>
      <w:r>
        <w:t>Иные с</w:t>
      </w:r>
      <w:r>
        <w:t>ведения, позволяющие оценить обоснованность рассматриваемого регулирования</w:t>
      </w:r>
      <w:bookmarkEnd w:id="11"/>
      <w:bookmarkEnd w:id="12"/>
    </w:p>
    <w:p w:rsidR="005B5711" w:rsidRDefault="006E7532">
      <w:pPr>
        <w:pStyle w:val="1"/>
        <w:shd w:val="clear" w:color="auto" w:fill="auto"/>
        <w:spacing w:after="0"/>
        <w:ind w:firstLine="720"/>
        <w:jc w:val="both"/>
      </w:pPr>
      <w:r>
        <w:t>Риски решения проблемы предложенным способом регулирования отсутствуют.</w:t>
      </w:r>
    </w:p>
    <w:p w:rsidR="005B5711" w:rsidRDefault="006E7532">
      <w:pPr>
        <w:pStyle w:val="11"/>
        <w:keepNext/>
        <w:keepLines/>
        <w:shd w:val="clear" w:color="auto" w:fill="auto"/>
        <w:spacing w:line="240" w:lineRule="auto"/>
        <w:jc w:val="both"/>
      </w:pPr>
      <w:bookmarkStart w:id="13" w:name="bookmark12"/>
      <w:bookmarkStart w:id="14" w:name="bookmark13"/>
      <w:r>
        <w:t>7.Замечания и предложения по рассматриваемому МНПА</w:t>
      </w:r>
      <w:bookmarkEnd w:id="13"/>
      <w:bookmarkEnd w:id="14"/>
    </w:p>
    <w:p w:rsidR="005B5711" w:rsidRDefault="006E7532">
      <w:pPr>
        <w:pStyle w:val="1"/>
        <w:shd w:val="clear" w:color="auto" w:fill="auto"/>
        <w:spacing w:after="320"/>
        <w:ind w:firstLine="720"/>
        <w:jc w:val="both"/>
      </w:pPr>
      <w:r>
        <w:t xml:space="preserve">Публичные обсуждения НПА проводились в период с </w:t>
      </w:r>
      <w:r>
        <w:t>17.0</w:t>
      </w:r>
      <w:r w:rsidR="00CA0884">
        <w:t>6</w:t>
      </w:r>
      <w:r>
        <w:t>.202</w:t>
      </w:r>
      <w:r w:rsidR="00CA0884">
        <w:t>4</w:t>
      </w:r>
      <w:r>
        <w:t>г. по 1</w:t>
      </w:r>
      <w:r w:rsidR="00CA0884">
        <w:t>8</w:t>
      </w:r>
      <w:r>
        <w:t>.0</w:t>
      </w:r>
      <w:r w:rsidR="00CA0884">
        <w:t>8</w:t>
      </w:r>
      <w:r>
        <w:t>.202</w:t>
      </w:r>
      <w:r w:rsidR="00CA0884">
        <w:t>4</w:t>
      </w:r>
      <w:r>
        <w:t>г. В рамках рассматриваемого регулирования и с целью публичного обсуждения действующего акта уведомление о проведении публичных обсуж</w:t>
      </w:r>
      <w:r>
        <w:softHyphen/>
        <w:t>дений и материалы для публичных обсуждений были размещены на официаль</w:t>
      </w:r>
      <w:r>
        <w:softHyphen/>
        <w:t>ном сайте администрации му</w:t>
      </w:r>
      <w:r>
        <w:t>ниципального образования «</w:t>
      </w:r>
      <w:proofErr w:type="spellStart"/>
      <w:proofErr w:type="gramStart"/>
      <w:r w:rsidR="00CA0884">
        <w:t>Сурский</w:t>
      </w:r>
      <w:proofErr w:type="spellEnd"/>
      <w:r w:rsidR="00CA0884">
        <w:t xml:space="preserve"> </w:t>
      </w:r>
      <w:r>
        <w:t xml:space="preserve"> район</w:t>
      </w:r>
      <w:proofErr w:type="gramEnd"/>
      <w:r>
        <w:t xml:space="preserve">». В рамках публичных обсуждений поступило </w:t>
      </w:r>
      <w:r w:rsidR="00566F7F">
        <w:t>5</w:t>
      </w:r>
      <w:r>
        <w:t xml:space="preserve"> отзывов. Поступило </w:t>
      </w:r>
      <w:r>
        <w:t xml:space="preserve"> предложение по внесению дополнительного пункта следующего содержания: «В случае поступления в администрацию муниципального образования «</w:t>
      </w:r>
      <w:r w:rsidR="00566F7F">
        <w:t>Сурский</w:t>
      </w:r>
      <w:r>
        <w:t xml:space="preserve"> район», уполномоченную на предоставление земельного участка, от федерального органа исполнительной власти, уполномоченного на осуществ</w:t>
      </w:r>
      <w:r>
        <w:softHyphen/>
        <w:t>ление государственного земельного контроля (надзора), органа местного само</w:t>
      </w:r>
      <w:r>
        <w:softHyphen/>
        <w:t>управления муниципального образ</w:t>
      </w:r>
      <w:r>
        <w:t>овани</w:t>
      </w:r>
      <w:r w:rsidR="00566F7F">
        <w:t>я,</w:t>
      </w:r>
      <w:r>
        <w:t xml:space="preserve"> упол</w:t>
      </w:r>
      <w:r>
        <w:t>номоченного на осуществление муниципального земельного контроля, инфор</w:t>
      </w:r>
      <w:r>
        <w:softHyphen/>
        <w:t>мации о неиспользовании земельного участка, предназначенного для ведения сельского хозяйства, по целевому назначению или использовании его с нару</w:t>
      </w:r>
      <w:r>
        <w:softHyphen/>
        <w:t>шением требований, установленных законодательством Российской Федерации, повлекшим за собой существенное снижение плодородия почв земель сельско</w:t>
      </w:r>
      <w:r>
        <w:softHyphen/>
        <w:t>хозяйственного назначения или причинение вреда окружающей среде, размер ежегодной арендной платы за такой земе</w:t>
      </w:r>
      <w:r>
        <w:t>льный участок со дня выявления на</w:t>
      </w:r>
      <w:r>
        <w:softHyphen/>
        <w:t>рушения до дня его устранения устанавливается равным десятикратному раз</w:t>
      </w:r>
      <w:r>
        <w:softHyphen/>
        <w:t>меру налоговой ставки земельного налога, подлежащей применению в отно</w:t>
      </w:r>
      <w:r>
        <w:softHyphen/>
        <w:t>шении указанного земельного участка».</w:t>
      </w:r>
    </w:p>
    <w:p w:rsidR="005B5711" w:rsidRDefault="006E7532">
      <w:pPr>
        <w:pStyle w:val="11"/>
        <w:keepNext/>
        <w:keepLines/>
        <w:shd w:val="clear" w:color="auto" w:fill="auto"/>
        <w:spacing w:line="240" w:lineRule="auto"/>
        <w:jc w:val="both"/>
      </w:pPr>
      <w:bookmarkStart w:id="15" w:name="bookmark14"/>
      <w:bookmarkStart w:id="16" w:name="bookmark15"/>
      <w:r>
        <w:lastRenderedPageBreak/>
        <w:t>8. Выводы по результатам проведения экспер</w:t>
      </w:r>
      <w:r>
        <w:t>тизы.</w:t>
      </w:r>
      <w:bookmarkEnd w:id="15"/>
      <w:bookmarkEnd w:id="16"/>
    </w:p>
    <w:p w:rsidR="008D4458" w:rsidRDefault="008D4458">
      <w:pPr>
        <w:pStyle w:val="1"/>
        <w:shd w:val="clear" w:color="auto" w:fill="auto"/>
        <w:spacing w:after="0"/>
        <w:ind w:firstLine="720"/>
        <w:jc w:val="both"/>
      </w:pPr>
    </w:p>
    <w:p w:rsidR="005B5711" w:rsidRDefault="006E7532">
      <w:pPr>
        <w:pStyle w:val="1"/>
        <w:shd w:val="clear" w:color="auto" w:fill="auto"/>
        <w:spacing w:after="0"/>
        <w:ind w:firstLine="720"/>
        <w:jc w:val="both"/>
      </w:pPr>
      <w:r>
        <w:t>НПА содержит нормы, затрагивающие интересы субъектов предпринимательской и иной дея</w:t>
      </w:r>
      <w:r>
        <w:t>тельности.</w:t>
      </w:r>
    </w:p>
    <w:p w:rsidR="005B5711" w:rsidRDefault="006E7532" w:rsidP="008D4458">
      <w:pPr>
        <w:pStyle w:val="1"/>
        <w:shd w:val="clear" w:color="auto" w:fill="auto"/>
        <w:tabs>
          <w:tab w:val="left" w:pos="2347"/>
          <w:tab w:val="left" w:pos="5102"/>
          <w:tab w:val="left" w:pos="7819"/>
        </w:tabs>
        <w:spacing w:after="0"/>
        <w:ind w:firstLine="720"/>
        <w:jc w:val="both"/>
      </w:pPr>
      <w:r>
        <w:t xml:space="preserve">На основе проведенной экспертизы </w:t>
      </w:r>
      <w:proofErr w:type="gramStart"/>
      <w:r>
        <w:t xml:space="preserve">НПА </w:t>
      </w:r>
      <w:r>
        <w:t xml:space="preserve"> сделан</w:t>
      </w:r>
      <w:proofErr w:type="gramEnd"/>
      <w:r>
        <w:t xml:space="preserve"> вывод, что рассматриваемое регулирование не содержит положений,</w:t>
      </w:r>
      <w:r>
        <w:tab/>
        <w:t>необоснованно</w:t>
      </w:r>
      <w:r w:rsidR="008D4458">
        <w:t xml:space="preserve"> </w:t>
      </w:r>
      <w:r>
        <w:t>затрудняющих</w:t>
      </w:r>
      <w:r>
        <w:tab/>
        <w:t>осущест</w:t>
      </w:r>
      <w:r>
        <w:t>вление</w:t>
      </w:r>
      <w:r w:rsidR="008D4458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5733415</wp:posOffset>
                </wp:positionH>
                <wp:positionV relativeFrom="paragraph">
                  <wp:posOffset>1847215</wp:posOffset>
                </wp:positionV>
                <wp:extent cx="1228090" cy="933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228090" cy="93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4458" w:rsidRDefault="008D4458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:rsidR="005B5711" w:rsidRDefault="006E7532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К.Н. Никитина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1.45pt;margin-top:145.45pt;width:96.7pt;height:7.35pt;flip:y;z-index:12582937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" filled="f" stroked="f">
                <v:textbox inset="0,0,0,0">
                  <w:txbxContent>
                    <w:p w:rsidR="008D4458" w:rsidRDefault="008D4458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</w:p>
                    <w:p w:rsidR="005B5711" w:rsidRDefault="006E7532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r>
                        <w:t>К.Н. Никитина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4458">
        <w:t xml:space="preserve"> </w:t>
      </w:r>
      <w:r>
        <w:t>предпринимательской и иной деятельности, а также способствующих возникновению необоснованных расходов субъектов предпринимательской и инвестиционной деятельности</w:t>
      </w:r>
      <w:r w:rsidR="008D4458">
        <w:t>.</w:t>
      </w:r>
    </w:p>
    <w:p w:rsidR="00993473" w:rsidRDefault="00993473" w:rsidP="00993473">
      <w:pPr>
        <w:rPr>
          <w:rFonts w:ascii="Times New Roman" w:hAnsi="Times New Roman" w:cs="Times New Roman"/>
          <w:sz w:val="28"/>
          <w:szCs w:val="28"/>
        </w:rPr>
      </w:pPr>
    </w:p>
    <w:p w:rsidR="00993473" w:rsidRDefault="00993473" w:rsidP="00993473">
      <w:pPr>
        <w:rPr>
          <w:rFonts w:ascii="Times New Roman" w:hAnsi="Times New Roman" w:cs="Times New Roman"/>
          <w:sz w:val="28"/>
          <w:szCs w:val="28"/>
        </w:rPr>
      </w:pPr>
    </w:p>
    <w:p w:rsidR="00993473" w:rsidRDefault="00993473" w:rsidP="0099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993473" w:rsidRDefault="00993473" w:rsidP="0099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 </w:t>
      </w:r>
    </w:p>
    <w:p w:rsidR="00993473" w:rsidRDefault="00993473" w:rsidP="0099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размещения муниципальных заказов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Т.А.Алёшина</w:t>
      </w:r>
      <w:proofErr w:type="spellEnd"/>
    </w:p>
    <w:p w:rsidR="00993473" w:rsidRDefault="00993473" w:rsidP="00993473">
      <w:pPr>
        <w:rPr>
          <w:rFonts w:ascii="Times New Roman" w:hAnsi="Times New Roman" w:cs="Times New Roman"/>
          <w:sz w:val="28"/>
          <w:szCs w:val="28"/>
        </w:rPr>
      </w:pPr>
    </w:p>
    <w:p w:rsidR="00993473" w:rsidRDefault="00993473" w:rsidP="008D4458">
      <w:pPr>
        <w:pStyle w:val="1"/>
        <w:shd w:val="clear" w:color="auto" w:fill="auto"/>
        <w:tabs>
          <w:tab w:val="left" w:pos="2347"/>
          <w:tab w:val="left" w:pos="5102"/>
          <w:tab w:val="left" w:pos="7819"/>
        </w:tabs>
        <w:spacing w:after="0"/>
        <w:ind w:firstLine="720"/>
        <w:jc w:val="both"/>
      </w:pPr>
    </w:p>
    <w:sectPr w:rsidR="00993473">
      <w:pgSz w:w="11900" w:h="16840"/>
      <w:pgMar w:top="775" w:right="938" w:bottom="1042" w:left="1228" w:header="347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32" w:rsidRDefault="006E7532">
      <w:r>
        <w:separator/>
      </w:r>
    </w:p>
  </w:endnote>
  <w:endnote w:type="continuationSeparator" w:id="0">
    <w:p w:rsidR="006E7532" w:rsidRDefault="006E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32" w:rsidRDefault="006E7532"/>
  </w:footnote>
  <w:footnote w:type="continuationSeparator" w:id="0">
    <w:p w:rsidR="006E7532" w:rsidRDefault="006E75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C25E5"/>
    <w:multiLevelType w:val="multilevel"/>
    <w:tmpl w:val="09AA0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A016B"/>
    <w:multiLevelType w:val="multilevel"/>
    <w:tmpl w:val="49722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11"/>
    <w:rsid w:val="00566F7F"/>
    <w:rsid w:val="005B5711"/>
    <w:rsid w:val="006E7532"/>
    <w:rsid w:val="008D4458"/>
    <w:rsid w:val="00971312"/>
    <w:rsid w:val="00993473"/>
    <w:rsid w:val="00CA0884"/>
    <w:rsid w:val="00CE1DBB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1451"/>
  <w15:docId w15:val="{3AAAD9FC-D66A-45F9-A95D-EBE4DF59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9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FE6487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FE6487"/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FE64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93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E3AE44177AA78F079971B566553ADA82F697F27B470AEAFBFF9AB4EF9C05C04F1D8C8BFDCE6CD86F176D8E96A5C01HAR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8E3AE44177AA78F079891640090DA7AA20347527B87EF0F2E0A2F619F0CA0B43BE819CF988E09BD6AB23D1F5694203A770539D85HFR0H" TargetMode="External"/><Relationship Id="rId12" Type="http://schemas.openxmlformats.org/officeDocument/2006/relationships/hyperlink" Target="https://surskoe-r73.gosweb.gosuslugi.ru/deyatelnost/napravleniya-deyatelnosti/ekonomika/otsenka-reguliruyuschego-vozdeystviya/publichnye-obsuzhdeniya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8E3AE44177AA78F079891640090DA7AA20347527B87EF0F2E0A2F619F0CA0B43BE819DF380E09BD6AB23D1F5694203A770539D85HFR0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88E3AE44177AA78F079891640090DA7AA20347527B87EF0F2E0A2F619F0CA0B43BE819DF381E09BD6AB23D1F5694203A770539D85HFR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8E3AE44177AA78F079891640090DA7AA20357625B97EF0F2E0A2F619F0CA0B43BE8198FB89E8CE8FE4228DB33D5101A270519999F1BD03H0R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проведении экспертизы постановления</vt:lpstr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проведении экспертизы постановления</dc:title>
  <dc:subject/>
  <dc:creator>Zakupki</dc:creator>
  <cp:keywords/>
  <cp:lastModifiedBy>экономика</cp:lastModifiedBy>
  <cp:revision>7</cp:revision>
  <dcterms:created xsi:type="dcterms:W3CDTF">2024-10-15T10:02:00Z</dcterms:created>
  <dcterms:modified xsi:type="dcterms:W3CDTF">2024-10-15T10:46:00Z</dcterms:modified>
</cp:coreProperties>
</file>