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9F4C" w14:textId="1133C4C1" w:rsidR="0097772E" w:rsidRPr="00C34E80" w:rsidRDefault="0097772E" w:rsidP="00977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</w:t>
      </w:r>
      <w:r w:rsidRPr="00C34E80">
        <w:rPr>
          <w:rFonts w:ascii="Times New Roman" w:hAnsi="Times New Roman" w:cs="Times New Roman"/>
          <w:b/>
          <w:sz w:val="28"/>
        </w:rPr>
        <w:t>б изменениях в законодательстве Российской Федерации и Ульяновской области</w:t>
      </w:r>
      <w:r>
        <w:rPr>
          <w:rFonts w:ascii="Times New Roman" w:hAnsi="Times New Roman" w:cs="Times New Roman"/>
          <w:b/>
          <w:sz w:val="28"/>
        </w:rPr>
        <w:t xml:space="preserve"> по состоянию на </w:t>
      </w:r>
      <w:r w:rsidR="00C8763B">
        <w:rPr>
          <w:rFonts w:ascii="Times New Roman" w:hAnsi="Times New Roman" w:cs="Times New Roman"/>
          <w:b/>
          <w:sz w:val="28"/>
        </w:rPr>
        <w:t>февраль</w:t>
      </w:r>
      <w:r w:rsidR="004353B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</w:t>
      </w:r>
      <w:r w:rsidR="006A111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года. </w:t>
      </w:r>
      <w:r w:rsidRPr="00C34E80">
        <w:rPr>
          <w:rFonts w:ascii="Times New Roman" w:hAnsi="Times New Roman" w:cs="Times New Roman"/>
          <w:b/>
          <w:sz w:val="28"/>
        </w:rPr>
        <w:t xml:space="preserve"> </w:t>
      </w:r>
    </w:p>
    <w:p w14:paraId="55659874" w14:textId="0BFD692D" w:rsidR="004E552D" w:rsidRDefault="004E552D" w:rsidP="004E552D">
      <w:pPr>
        <w:tabs>
          <w:tab w:val="left" w:pos="1226"/>
        </w:tabs>
        <w:spacing w:after="0" w:line="216" w:lineRule="atLeast"/>
        <w:jc w:val="both"/>
        <w:textAlignment w:val="baseline"/>
      </w:pPr>
      <w:r>
        <w:tab/>
      </w:r>
    </w:p>
    <w:p w14:paraId="4A873DDE" w14:textId="1AF3583C" w:rsidR="009F1487" w:rsidRDefault="004E552D" w:rsidP="009F1487">
      <w:pPr>
        <w:tabs>
          <w:tab w:val="left" w:pos="2510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</w:t>
      </w:r>
    </w:p>
    <w:p w14:paraId="066714BF" w14:textId="77777777" w:rsidR="001A6DBA" w:rsidRPr="000D7E00" w:rsidRDefault="001A6DBA" w:rsidP="001A6DB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25483411"/>
      <w:r w:rsidRPr="000D7E00">
        <w:rPr>
          <w:rFonts w:ascii="Times New Roman" w:hAnsi="Times New Roman" w:cs="Times New Roman"/>
          <w:sz w:val="24"/>
          <w:szCs w:val="24"/>
        </w:rPr>
        <w:t>ФЕДЕРАЛЬНЫЕ ЗАКОНЫ</w:t>
      </w:r>
      <w:bookmarkEnd w:id="0"/>
    </w:p>
    <w:p w14:paraId="3B93A972" w14:textId="77777777" w:rsidR="001A6DBA" w:rsidRPr="000D7E00" w:rsidRDefault="001A6DBA" w:rsidP="001A6DBA">
      <w:pPr>
        <w:ind w:firstLine="709"/>
        <w:rPr>
          <w:b/>
        </w:rPr>
      </w:pPr>
    </w:p>
    <w:p w14:paraId="2AD84DE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1.</w:t>
      </w:r>
      <w:r w:rsidRPr="001A6DBA">
        <w:rPr>
          <w:bCs/>
        </w:rPr>
        <w:tab/>
        <w:t xml:space="preserve">Установлены случаи и порядок изъятия у собственника земельного участка из земель </w:t>
      </w:r>
      <w:proofErr w:type="spellStart"/>
      <w:r w:rsidRPr="001A6DBA">
        <w:rPr>
          <w:bCs/>
        </w:rPr>
        <w:t>сельхозназначения</w:t>
      </w:r>
      <w:proofErr w:type="spellEnd"/>
      <w:r w:rsidRPr="001A6DBA">
        <w:rPr>
          <w:bCs/>
        </w:rPr>
        <w:t xml:space="preserve"> в случае его неиспользования по целевому назначению (Федеральный закон от 05.12.2022 N 507-ФЗ).</w:t>
      </w:r>
    </w:p>
    <w:p w14:paraId="4730BE4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Такой земельный участок может быть изъят:</w:t>
      </w:r>
    </w:p>
    <w:p w14:paraId="3400883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1) если не используется по целевому назначению в течение трех и более лет к моменту осуществления федерального гос. земельного контроля (надзора);</w:t>
      </w:r>
    </w:p>
    <w:p w14:paraId="137607A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2) если в течение трех и более лет к моменту осуществления федерального гос. земельного контроля (надзора) используется с нарушением законодательства РФ не менее трех лет подряд; </w:t>
      </w:r>
    </w:p>
    <w:p w14:paraId="320FBC6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3) если используется с нарушением законодательства РФ, повлекшим за собой существенное снижение плодородия земель </w:t>
      </w:r>
      <w:proofErr w:type="spellStart"/>
      <w:r w:rsidRPr="001A6DBA">
        <w:rPr>
          <w:bCs/>
        </w:rPr>
        <w:t>сельхозназначения</w:t>
      </w:r>
      <w:proofErr w:type="spellEnd"/>
      <w:r w:rsidRPr="001A6DBA">
        <w:rPr>
          <w:bCs/>
        </w:rPr>
        <w:t xml:space="preserve"> или причинение вреда окружающей среде; </w:t>
      </w:r>
    </w:p>
    <w:p w14:paraId="20BB7A2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4) если изъят ранее, после чего приобретен, но не используется по целевому назначению по истечении одного года </w:t>
      </w:r>
      <w:proofErr w:type="gramStart"/>
      <w:r w:rsidRPr="001A6DBA">
        <w:rPr>
          <w:bCs/>
        </w:rPr>
        <w:t>с даты</w:t>
      </w:r>
      <w:proofErr w:type="gramEnd"/>
      <w:r w:rsidRPr="001A6DBA">
        <w:rPr>
          <w:bCs/>
        </w:rPr>
        <w:t xml:space="preserve"> его приобретения. </w:t>
      </w:r>
    </w:p>
    <w:p w14:paraId="5349457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Уточнен порядок продажи изъятых участков с публичных торгов.</w:t>
      </w:r>
    </w:p>
    <w:p w14:paraId="3CFABB4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Установлен запрет для собственника земельного участка </w:t>
      </w:r>
      <w:proofErr w:type="spellStart"/>
      <w:r w:rsidRPr="001A6DBA">
        <w:rPr>
          <w:bCs/>
        </w:rPr>
        <w:t>сельхозназначения</w:t>
      </w:r>
      <w:proofErr w:type="spellEnd"/>
      <w:r w:rsidRPr="001A6DBA">
        <w:rPr>
          <w:bCs/>
        </w:rPr>
        <w:t>, которому выдано предписание об устранении выявленного нарушения обязательных требований, на передачу его в залог, переход, прекращение права собственности на такой земельный участок за исключением перехода права в порядке универсального правопреемства. Запись о таком обременении вносится в ЕГРН.</w:t>
      </w:r>
    </w:p>
    <w:p w14:paraId="79EF4C7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В случае </w:t>
      </w:r>
      <w:proofErr w:type="spellStart"/>
      <w:r w:rsidRPr="001A6DBA">
        <w:rPr>
          <w:bCs/>
        </w:rPr>
        <w:t>неустранения</w:t>
      </w:r>
      <w:proofErr w:type="spellEnd"/>
      <w:r w:rsidRPr="001A6DBA">
        <w:rPr>
          <w:bCs/>
        </w:rPr>
        <w:t xml:space="preserve"> выявленных нарушений в срок, установленный в предписании, в ЕГРН вносится запись о запрете совершения любых сделок до завершения рассмотрения судом дела об изъятии земельного участка.</w:t>
      </w:r>
    </w:p>
    <w:p w14:paraId="6C562C0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0E2FF0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2.</w:t>
      </w:r>
      <w:r w:rsidRPr="001A6DBA">
        <w:rPr>
          <w:bCs/>
        </w:rPr>
        <w:tab/>
        <w:t>С 1 марта 2023 года сокращаются сроки согласования и предоставления земельных участков, находящихся в государственной и муниципальной собственности (Федеральный закон от 05.12.2022 N 509-ФЗ).</w:t>
      </w:r>
    </w:p>
    <w:p w14:paraId="5F5F63B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14:paraId="69818D6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При этом в 2022 -2023 гг. действует особый срок рассмотрения заявления - не более 14 дней (Постановлению Правительства РФ от 09.04.2022 N 629).</w:t>
      </w:r>
    </w:p>
    <w:p w14:paraId="2A1B1A3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14:paraId="6CC9696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05DC66F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3.</w:t>
      </w:r>
      <w:r w:rsidRPr="001A6DBA">
        <w:rPr>
          <w:bCs/>
        </w:rPr>
        <w:tab/>
        <w:t>С 16 декабря</w:t>
      </w:r>
      <w:hyperlink r:id="rId6" w:history="1"/>
      <w:hyperlink r:id="rId7" w:history="1"/>
      <w:hyperlink r:id="rId8" w:history="1"/>
      <w:r w:rsidRPr="001A6DBA">
        <w:rPr>
          <w:bCs/>
        </w:rPr>
        <w:t xml:space="preserve"> размер задатка при продаже приватизируемого имущества, начальная цена которого составляет менее 100 млн. рублей, снижен с 20% до 10% (Федеральный закон от 05.12.2022 N 512-ФЗ).</w:t>
      </w:r>
    </w:p>
    <w:p w14:paraId="7366B22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5CE34C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4.</w:t>
      </w:r>
      <w:r w:rsidRPr="001A6DBA">
        <w:rPr>
          <w:bCs/>
        </w:rPr>
        <w:tab/>
      </w:r>
      <w:proofErr w:type="gramStart"/>
      <w:r w:rsidRPr="001A6DBA">
        <w:rPr>
          <w:bCs/>
        </w:rPr>
        <w:t>С 16 декабря</w:t>
      </w:r>
      <w:hyperlink r:id="rId9" w:history="1"/>
      <w:hyperlink r:id="rId10" w:history="1"/>
      <w:hyperlink r:id="rId11" w:history="1"/>
      <w:r w:rsidRPr="001A6DBA">
        <w:rPr>
          <w:bCs/>
        </w:rPr>
        <w:t xml:space="preserve"> при заключении договора аренды, договора купли-продажи или соглашения об установлении сервитута в отношении объектов недвижимости, находящихся в государственной или муниципальной собственности, размер платы или цена определяются исходя из величины кадастровой стоимости, действующей по состоянию на дату подачи заявления (ходатайства) о предоставлении соответствующей услуги (Федеральный закон от 05.12.2022 N 513-ФЗ).</w:t>
      </w:r>
      <w:proofErr w:type="gramEnd"/>
    </w:p>
    <w:p w14:paraId="12CB744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lastRenderedPageBreak/>
        <w:t xml:space="preserve">Исключение - ситуация, когда после подачи заявления кадастровая стоимость по ЕГРН снизилась. В этом случае применяется цена на день заключения договора. </w:t>
      </w:r>
    </w:p>
    <w:p w14:paraId="2237EA2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561DF23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5.</w:t>
      </w:r>
      <w:r w:rsidRPr="001A6DBA">
        <w:rPr>
          <w:bCs/>
        </w:rPr>
        <w:tab/>
        <w:t xml:space="preserve">С 5 декабря 2023 года закреплена возможность подачи в ФАС заявления об </w:t>
      </w:r>
      <w:proofErr w:type="spellStart"/>
      <w:r w:rsidRPr="001A6DBA">
        <w:rPr>
          <w:bCs/>
        </w:rPr>
        <w:t>антиконкурентном</w:t>
      </w:r>
      <w:proofErr w:type="spellEnd"/>
      <w:r w:rsidRPr="001A6DBA">
        <w:rPr>
          <w:bCs/>
        </w:rPr>
        <w:t xml:space="preserve"> соглашении, в целях смягчения административной ответственности (Федеральный закон от 05.12.2022 N 500-ФЗ).</w:t>
      </w:r>
    </w:p>
    <w:p w14:paraId="55E310D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Установлен перечень сведений такого заявления (информация о заявителе, описание нарушения, суть просьбы и др.). </w:t>
      </w:r>
    </w:p>
    <w:p w14:paraId="0309B33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Подать заявление можно в письменном виде или в форме электронного документа, который подписали квалифицированной электронной подписью. </w:t>
      </w:r>
    </w:p>
    <w:p w14:paraId="262C234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>Кроме этого, с 1 января 2024 года вводится обязанность заказчика в рамках Закона N 44-ФЗ предупреждать участника закупки об административной и уголовной ответственности за нарушение требований антимонопольного законодательства о запрете участия в ограничивающих конкуренцию соглашениях и осуществления согласованных действий.</w:t>
      </w:r>
      <w:proofErr w:type="gramEnd"/>
    </w:p>
    <w:p w14:paraId="0652821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26564DC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6.</w:t>
      </w:r>
      <w:r w:rsidRPr="001A6DBA">
        <w:rPr>
          <w:bCs/>
        </w:rPr>
        <w:tab/>
        <w:t>С 1 января 2023 года</w:t>
      </w:r>
      <w:hyperlink r:id="rId12" w:history="1"/>
      <w:r w:rsidRPr="001A6DBA">
        <w:rPr>
          <w:bCs/>
        </w:rPr>
        <w:t xml:space="preserve"> информация о субсидиях производителям товаров, работ, услуг размещается на едином портале бюджетной системы РФ в соответствии с установленным Минфином России порядком (Федеральный закон от 19.12.2022 N 521-ФЗ).</w:t>
      </w:r>
    </w:p>
    <w:p w14:paraId="57F3A55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Правительство РФ наделено полномочием по утверждению единых правил предоставления субсидий, а также порядка отбора получателей.</w:t>
      </w:r>
    </w:p>
    <w:p w14:paraId="3919C0D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Согласно общему правилу проведение отбора получателей субсидий будет осуществляться в ГИИС "Электронный бюджет". Требование о проведении отбора в информационной системе будет вводиться поэтапно, с учетом уровня бюджета, из которого предоставляются бюджетные средства.</w:t>
      </w:r>
    </w:p>
    <w:p w14:paraId="2C0886B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5E262A8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7.</w:t>
      </w:r>
      <w:r w:rsidRPr="001A6DBA">
        <w:rPr>
          <w:bCs/>
        </w:rPr>
        <w:tab/>
        <w:t>С 1 марта 2023 года сократится перечень сведений, которые нужно указывать в уставе НКО (Федеральный закон от 19.12.2022 N 535-ФЗ).</w:t>
      </w:r>
    </w:p>
    <w:p w14:paraId="793A280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Из перечня </w:t>
      </w:r>
      <w:proofErr w:type="gramStart"/>
      <w:r w:rsidRPr="001A6DBA">
        <w:rPr>
          <w:bCs/>
        </w:rPr>
        <w:t>исключена</w:t>
      </w:r>
      <w:proofErr w:type="gramEnd"/>
      <w:r w:rsidRPr="001A6DBA">
        <w:rPr>
          <w:bCs/>
        </w:rPr>
        <w:t xml:space="preserve"> информацию о филиалах, представительствах, порядке управления деятельностью, порядке внесения изменений, источниках формирования имущества НКО и др.</w:t>
      </w:r>
    </w:p>
    <w:p w14:paraId="471F5E9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Более того, будет разрешено действовать по типовому уставу. Его утвердит Минюст России.</w:t>
      </w:r>
    </w:p>
    <w:p w14:paraId="197D18B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Предусмотрены и прочие изменения. </w:t>
      </w:r>
    </w:p>
    <w:p w14:paraId="6F2A8F2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EC2C77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8.</w:t>
      </w:r>
      <w:r w:rsidRPr="001A6DBA">
        <w:rPr>
          <w:bCs/>
        </w:rPr>
        <w:tab/>
        <w:t>Вступили в силу изменения в БК РФ, направленные на совершенствование межбюджетных отношений в целях повышения роли городских агломераций (Федеральный закон от 28.12.2022 N 562-ФЗ).</w:t>
      </w:r>
    </w:p>
    <w:p w14:paraId="216B53F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Закреплена возможность предоставления "горизонтальных" субсидий между местными бюджетами в целях обеспечения реализации заключенных соглашений о межмуниципальном сотрудничестве для совместного развития инфраструктуры, стороной которых является городской округ.</w:t>
      </w:r>
    </w:p>
    <w:p w14:paraId="2D81BB0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Порядок заключения таких соглашений определяется уставом МО и (или) НПА представительного органа МО в соответствии с общими требованиями, установленными Правительством РФ.</w:t>
      </w:r>
    </w:p>
    <w:p w14:paraId="64F08BC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Субъектам РФ предоставлено право </w:t>
      </w:r>
      <w:proofErr w:type="gramStart"/>
      <w:r w:rsidRPr="001A6DBA">
        <w:rPr>
          <w:bCs/>
        </w:rPr>
        <w:t>установить</w:t>
      </w:r>
      <w:proofErr w:type="gramEnd"/>
      <w:r w:rsidRPr="001A6DBA">
        <w:rPr>
          <w:bCs/>
        </w:rPr>
        <w:t xml:space="preserve"> дифференцированные нормативы налоговых отчислений в бюджеты МО, заключивших такие соглашения.</w:t>
      </w:r>
    </w:p>
    <w:p w14:paraId="7B30214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Также установлена возможность превышения общей суммы заимствований МО над общей суммой средств, направленных на финансирование дефицита местного бюджета, и объемов погашения долговых обязательств МО в определенных случаях.</w:t>
      </w:r>
    </w:p>
    <w:p w14:paraId="0079403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6A04F7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9.</w:t>
      </w:r>
      <w:r w:rsidRPr="001A6DBA">
        <w:rPr>
          <w:bCs/>
        </w:rPr>
        <w:tab/>
        <w:t>Расширен перечень направлений деятельности для целей формирования государственного (муниципального) социального заказа на 2023 - 2024 годы (Федеральный закон от 28.12.2022 N 568-ФЗ).</w:t>
      </w:r>
    </w:p>
    <w:p w14:paraId="0F15AD3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Напоминаем, что положения о гос. (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 xml:space="preserve">.) соц. заказе действуют в Ульяновской </w:t>
      </w:r>
      <w:r w:rsidRPr="001A6DBA">
        <w:rPr>
          <w:bCs/>
        </w:rPr>
        <w:lastRenderedPageBreak/>
        <w:t>области с 1 сентября 2020 года по следующим направлениям деятельности:</w:t>
      </w:r>
    </w:p>
    <w:p w14:paraId="4DA347F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1) соц. обслуживание (за исключением услуг в сфере соц. обслуживания в стационарной форме); 2) санаторно-курортное лечение (за исключением услуг, предоставляемых в рамках гос. соц. помощи); 3) оказание паллиативной медицинской помощи; 4) создание благоприятных условий для развития туристской индустрии в субъектах РФ; 5) спортивная подготовка; 6) содействие занятости населения.</w:t>
      </w:r>
    </w:p>
    <w:p w14:paraId="0C0C838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Теперь к таким направлениям </w:t>
      </w:r>
      <w:proofErr w:type="gramStart"/>
      <w:r w:rsidRPr="001A6DBA">
        <w:rPr>
          <w:bCs/>
        </w:rPr>
        <w:t>отнесены</w:t>
      </w:r>
      <w:proofErr w:type="gramEnd"/>
      <w:r w:rsidRPr="001A6DBA">
        <w:rPr>
          <w:bCs/>
        </w:rPr>
        <w:t xml:space="preserve"> также:</w:t>
      </w:r>
    </w:p>
    <w:p w14:paraId="571FBA9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- оказание физкультурно-оздоровительных услуг, включенных в региональные перечни (классификаторы) гос. (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>.) услуг и работ;</w:t>
      </w:r>
    </w:p>
    <w:p w14:paraId="77465B8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- профилактика социально значимых заболеваний, кроме психических расстройств и расстройств поведения (за исключением осуществления санитарно-противоэпидемических (профилактических) мероприятий и проведения профилактических и иных медосмотров, диспансеризации, диспансерного наблюдения);</w:t>
      </w:r>
    </w:p>
    <w:p w14:paraId="6131D24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- реализация дополнительных образовательных программ (за исключением дополнительных предпрофессиональных программ в области искусств).</w:t>
      </w:r>
    </w:p>
    <w:p w14:paraId="4F5D139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0C6206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10.</w:t>
      </w:r>
      <w:r w:rsidRPr="001A6DBA">
        <w:rPr>
          <w:bCs/>
        </w:rPr>
        <w:tab/>
        <w:t>Усовершенствована система оплаты нотариальных действий (Федеральный закон от 29.12.2022 N 588-ФЗ).</w:t>
      </w:r>
    </w:p>
    <w:p w14:paraId="0BD5523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 01.10.2023 нотариус, занимающийся частной практикой, взимает единый нотариальный тариф, включающий федеральный тариф и региональный тариф, учитывающий величину прожиточного минимума в субъекте РФ.</w:t>
      </w:r>
    </w:p>
    <w:p w14:paraId="11BF5F5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Также в обязанности нотариуса при совершении нотариальных действий включены правовой анализ представленных документов, проектов документов, полученной информации, консультирование по вопросам применения норм законодательства, изготовление документов, копий документов, скан-образов документов, отображений на бумажном носителе образов электронных документов и информации, </w:t>
      </w:r>
      <w:proofErr w:type="gramStart"/>
      <w:r w:rsidRPr="001A6DBA">
        <w:rPr>
          <w:bCs/>
        </w:rPr>
        <w:t>полученной</w:t>
      </w:r>
      <w:proofErr w:type="gramEnd"/>
      <w:r w:rsidRPr="001A6DBA">
        <w:rPr>
          <w:bCs/>
        </w:rPr>
        <w:t xml:space="preserve"> в том числе в электронной форме и др.</w:t>
      </w:r>
    </w:p>
    <w:p w14:paraId="75BA881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1004C11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11.</w:t>
      </w:r>
      <w:r w:rsidRPr="001A6DBA">
        <w:rPr>
          <w:bCs/>
        </w:rPr>
        <w:tab/>
        <w:t xml:space="preserve">Предусмотрена возможность заключения муниципальным образованием концессионного соглашения и соглашения о </w:t>
      </w:r>
      <w:proofErr w:type="spellStart"/>
      <w:r w:rsidRPr="001A6DBA">
        <w:rPr>
          <w:bCs/>
        </w:rPr>
        <w:t>муниципально</w:t>
      </w:r>
      <w:proofErr w:type="spellEnd"/>
      <w:r w:rsidRPr="001A6DBA">
        <w:rPr>
          <w:bCs/>
        </w:rPr>
        <w:t>-частном партнерстве в отношении объектов информационных технологий и технических средств обеспечения функционирования таких объектов (Федеральный закон от 29.12.2022 N 604-ФЗ).</w:t>
      </w:r>
    </w:p>
    <w:p w14:paraId="217143B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Также установлено, что в течение десяти рабочих дней со дня поступления предложения о заключении концессионного соглашения оно должно быть направлено на рассмотрение органу, уполномоченному на его рассмотрение.</w:t>
      </w:r>
    </w:p>
    <w:p w14:paraId="113E7BB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Отказ в заключени</w:t>
      </w:r>
      <w:proofErr w:type="gramStart"/>
      <w:r w:rsidRPr="001A6DBA">
        <w:rPr>
          <w:bCs/>
        </w:rPr>
        <w:t>и</w:t>
      </w:r>
      <w:proofErr w:type="gramEnd"/>
      <w:r w:rsidRPr="001A6DBA">
        <w:rPr>
          <w:bCs/>
        </w:rPr>
        <w:t xml:space="preserve"> концессионного соглашения допускается, помимо прочего, если:</w:t>
      </w:r>
    </w:p>
    <w:p w14:paraId="251D384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- МО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пределах, необходимых для заключения и исполнения концессионного соглашения;</w:t>
      </w:r>
    </w:p>
    <w:p w14:paraId="6D05E8D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- у МО отсутствуют право собственности или исключительное право на указанные в предложении о заключении концессионного </w:t>
      </w:r>
      <w:proofErr w:type="gramStart"/>
      <w:r w:rsidRPr="001A6DBA">
        <w:rPr>
          <w:bCs/>
        </w:rPr>
        <w:t>соглашения</w:t>
      </w:r>
      <w:proofErr w:type="gramEnd"/>
      <w:r w:rsidRPr="001A6DBA">
        <w:rPr>
          <w:bCs/>
        </w:rPr>
        <w:t xml:space="preserve"> существующие технические средства обеспечения функционирования объектов информационных технологий или право пользования ими в объеме, необходимом для заключения и исполнения концессионного соглашения (в случае, если объектом концессионного соглашения наряду с объектами информационных технологий являются технические средства обеспечения их функционирования).</w:t>
      </w:r>
    </w:p>
    <w:p w14:paraId="16C27E8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3E7C2B8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12.</w:t>
      </w:r>
      <w:r w:rsidRPr="001A6DBA">
        <w:rPr>
          <w:bCs/>
        </w:rPr>
        <w:tab/>
      </w:r>
      <w:proofErr w:type="gramStart"/>
      <w:r w:rsidRPr="001A6DBA">
        <w:rPr>
          <w:bCs/>
        </w:rPr>
        <w:t xml:space="preserve">С 1 марта 2023 года не допускается отказ в приобретении арендуемого субъектом МСП не менее одного года движимого имущества, включенного в перечень гос. или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>. имущества, предназначенного для передачи во владение или в пользование субъектам МСП, по причине отнесения его к имуществу, отчуждение которого не допускается, если на день подачи субъектом МСП заявления в указанном перечне отсутствовали сведения о таком</w:t>
      </w:r>
      <w:proofErr w:type="gramEnd"/>
      <w:r w:rsidRPr="001A6DBA">
        <w:rPr>
          <w:bCs/>
        </w:rPr>
        <w:t xml:space="preserve"> </w:t>
      </w:r>
      <w:proofErr w:type="gramStart"/>
      <w:r w:rsidRPr="001A6DBA">
        <w:rPr>
          <w:bCs/>
        </w:rPr>
        <w:t>отнесении</w:t>
      </w:r>
      <w:proofErr w:type="gramEnd"/>
      <w:r w:rsidRPr="001A6DBA">
        <w:rPr>
          <w:bCs/>
        </w:rPr>
        <w:t xml:space="preserve"> (Федеральный закон от 29.12.2022 N 605-ФЗ).</w:t>
      </w:r>
    </w:p>
    <w:p w14:paraId="3C9F906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lastRenderedPageBreak/>
        <w:t>Также установлено, что срок рассрочки оплаты движимого имущества при реализации преимущественного права на его приобретение не должен составлять менее трех лет.</w:t>
      </w:r>
    </w:p>
    <w:p w14:paraId="50735A2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Состав и виды движимого имущества, не подлежащего отчуждению, установит Правительство РФ.</w:t>
      </w:r>
    </w:p>
    <w:p w14:paraId="7456F78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Действие данных положений распространяется на ранее заключенные договоры аренды.</w:t>
      </w:r>
    </w:p>
    <w:p w14:paraId="476353C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890FF3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13.</w:t>
      </w:r>
      <w:r w:rsidRPr="001A6DBA">
        <w:rPr>
          <w:bCs/>
        </w:rPr>
        <w:tab/>
        <w:t>Ограничена возможность привлечения к ответственности лиц, участвующих в тушении пожаров (Федеральный закон от 29.12.2022 N 606-ФЗ).</w:t>
      </w:r>
    </w:p>
    <w:p w14:paraId="7D9C7EC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Введены понятия "оправданный риск" и "крайняя необходимость".</w:t>
      </w:r>
    </w:p>
    <w:p w14:paraId="77B7A9C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>Установлено, что личный состав пожарной охраны и личный состав добровольной пожарной охраны, привлекаемые к тушению пожаров и проведению аварийно-спасательных работ, а также лица, осуществлявшие тушение лесного пожара, и иные участники тушения пожара, действовавшие в условиях оправданного риска или крайней необходимости, если при этом не было допущено превышения пределов крайней необходимости, могут освобождаться от ответственности за причинение вреда здоровью спасаемых людей</w:t>
      </w:r>
      <w:proofErr w:type="gramEnd"/>
      <w:r w:rsidRPr="001A6DBA">
        <w:rPr>
          <w:bCs/>
        </w:rPr>
        <w:t>, личного состава пожарной охраны, иных участников тушения пожара или их гибель, а также причинение материального ущерба.</w:t>
      </w:r>
    </w:p>
    <w:p w14:paraId="5BF8EDE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77CC13E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14.</w:t>
      </w:r>
      <w:r w:rsidRPr="001A6DBA">
        <w:rPr>
          <w:bCs/>
        </w:rPr>
        <w:tab/>
        <w:t>С 01.01.2023 вступают в силу множество изменений в сфере градостроительной деятельности (Федеральный закон от 29.12.2022 N 612-ФЗ).</w:t>
      </w:r>
    </w:p>
    <w:p w14:paraId="6B2391D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Установлено, что 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4E9E4BD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Требования к АГО должны быть указаны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зоны.</w:t>
      </w:r>
    </w:p>
    <w:p w14:paraId="29D0E24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Информация о таких требованиях должна содержаться в град. плане земельного участка.</w:t>
      </w:r>
    </w:p>
    <w:p w14:paraId="4D86AAB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Требования к АГО ОКС включают в себя требования к объемно-пространственным, архитектурно-стилистическим и иным характеристикам ОКС, которые определяются Правительством РФ.</w:t>
      </w:r>
    </w:p>
    <w:p w14:paraId="424F38C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АГО подлежит согласованию с уполномоченным ОМСУ при осуществлении строительства, реконструкции ОКС. Порядок согласования устанавливается Правительством РФ. Срок выдачи согласования не может превышать десять рабочих дней.</w:t>
      </w:r>
    </w:p>
    <w:p w14:paraId="7441A9B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Согласование АГО не требуется в отношении:</w:t>
      </w:r>
    </w:p>
    <w:p w14:paraId="1617DA1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1) ОКС, расположенных на земельных участках, действие град. регламента на которые не распространяется;</w:t>
      </w:r>
    </w:p>
    <w:p w14:paraId="2C17A39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2) объектов, для строительства или реконструкции которых не требуется получение разрешения на строительство;</w:t>
      </w:r>
    </w:p>
    <w:p w14:paraId="21EC9B6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3) объектов, расположенных на земельных участках, находящихся в пользовании учреждений, исполняющих наказание;</w:t>
      </w:r>
    </w:p>
    <w:p w14:paraId="0D1257F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4) объектов обороны и безопасности, объектов вооруженных сил РФ,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13C59C9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5) иных объектов, определенных Правительством РФ, НПА ОГВ субъектов РФ.</w:t>
      </w:r>
    </w:p>
    <w:p w14:paraId="1F15EC82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Основанием для отказа в согласовании АГО является несоответствие </w:t>
      </w:r>
      <w:proofErr w:type="gramStart"/>
      <w:r w:rsidRPr="001A6DBA">
        <w:rPr>
          <w:bCs/>
        </w:rPr>
        <w:t>архитектурных решений</w:t>
      </w:r>
      <w:proofErr w:type="gramEnd"/>
      <w:r w:rsidRPr="001A6DBA">
        <w:rPr>
          <w:bCs/>
        </w:rPr>
        <w:t xml:space="preserve"> ОКС, определяющих его АГО и содержащихся в проектной документации либо в задании застройщика или технического заказчика на проектирование ОКС, требованиям к АГО, указанным в град. регламенте.</w:t>
      </w:r>
    </w:p>
    <w:p w14:paraId="271EF6E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Полученное согласование АГО в числе других документов прилагается застройщиком к заявлению о выдаче разрешения на строительство.</w:t>
      </w:r>
    </w:p>
    <w:p w14:paraId="69F357F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lastRenderedPageBreak/>
        <w:t>До 1 сентября 2023 года в правилах землепользования и застройки:</w:t>
      </w:r>
    </w:p>
    <w:p w14:paraId="37832462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1) на картах град. зонирования отображаются территории, в границах которых предусматриваются требования к АГО;</w:t>
      </w:r>
    </w:p>
    <w:p w14:paraId="3D17822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2) в град. регламентах указываются требования к АГО.</w:t>
      </w:r>
    </w:p>
    <w:p w14:paraId="49E978C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В указанных случаях внесение изменений в ПЗЗ осуществляется без проведения общественных обсуждений или публичных слушаний.</w:t>
      </w:r>
    </w:p>
    <w:p w14:paraId="1CCC076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При этом до 1 сентября 2023 года согласование АГО осуществляется в соответствии с частью 1.1 статьи 6 Федерального закона от 1 июля 2021 года N 275-ФЗ.</w:t>
      </w:r>
    </w:p>
    <w:p w14:paraId="5A448D0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Кроме вышеуказанных изменений законом сокращен срок согласования ген. плана и изменений в него с </w:t>
      </w:r>
      <w:proofErr w:type="gramStart"/>
      <w:r w:rsidRPr="001A6DBA">
        <w:rPr>
          <w:bCs/>
        </w:rPr>
        <w:t>гос. органами</w:t>
      </w:r>
      <w:proofErr w:type="gramEnd"/>
      <w:r w:rsidRPr="001A6DBA">
        <w:rPr>
          <w:bCs/>
        </w:rPr>
        <w:t xml:space="preserve"> и ОМСУ с двух месяцев до тридцати дней. После истечения указанного срока ген. план считается согласованным.</w:t>
      </w:r>
    </w:p>
    <w:p w14:paraId="12E214A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Продолжительность общественных обсуждений или публичных слушаний по проекту ПЗЗ сокращена до одного месяца. </w:t>
      </w:r>
    </w:p>
    <w:p w14:paraId="063E90A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Сокращен ряд сроков, касающихся подготовки и утверждения документации по планировке территории, порядка внесения в нее изменений и ее отмены.</w:t>
      </w:r>
    </w:p>
    <w:p w14:paraId="2941000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Предусмотрена возможность изменения показателей функционирования автомобильных дорог при осуществлении их кап</w:t>
      </w:r>
      <w:proofErr w:type="gramStart"/>
      <w:r w:rsidRPr="001A6DBA">
        <w:rPr>
          <w:bCs/>
        </w:rPr>
        <w:t>.</w:t>
      </w:r>
      <w:proofErr w:type="gramEnd"/>
      <w:r w:rsidRPr="001A6DBA">
        <w:rPr>
          <w:bCs/>
        </w:rPr>
        <w:t xml:space="preserve"> </w:t>
      </w:r>
      <w:proofErr w:type="gramStart"/>
      <w:r w:rsidRPr="001A6DBA">
        <w:rPr>
          <w:bCs/>
        </w:rPr>
        <w:t>р</w:t>
      </w:r>
      <w:proofErr w:type="gramEnd"/>
      <w:r w:rsidRPr="001A6DBA">
        <w:rPr>
          <w:bCs/>
        </w:rPr>
        <w:t>емонта, если такие изменения не влекут за собой изменение класса, категории и (или) границ полос отвода.</w:t>
      </w:r>
    </w:p>
    <w:p w14:paraId="3DAC16A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К заявлению о выдаче разрешения на строительство больше не нужно будет прилагать уникальный номер записи об аккредитации </w:t>
      </w:r>
      <w:proofErr w:type="spellStart"/>
      <w:r w:rsidRPr="001A6DBA">
        <w:rPr>
          <w:bCs/>
        </w:rPr>
        <w:t>юрлица</w:t>
      </w:r>
      <w:proofErr w:type="spellEnd"/>
      <w:r w:rsidRPr="001A6DBA">
        <w:rPr>
          <w:bCs/>
        </w:rPr>
        <w:t xml:space="preserve">, выдавшего положительное заключение </w:t>
      </w:r>
      <w:proofErr w:type="spellStart"/>
      <w:r w:rsidRPr="001A6DBA">
        <w:rPr>
          <w:bCs/>
        </w:rPr>
        <w:t>негос</w:t>
      </w:r>
      <w:proofErr w:type="spellEnd"/>
      <w:r w:rsidRPr="001A6DBA">
        <w:rPr>
          <w:bCs/>
        </w:rPr>
        <w:t>. экспертизы проектной документации.</w:t>
      </w:r>
    </w:p>
    <w:p w14:paraId="0DEE621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Для принятия решения о выдаче разрешения на ввод ОКС в эксплуатацию не требуются: </w:t>
      </w:r>
      <w:proofErr w:type="gramStart"/>
      <w:r w:rsidRPr="001A6DBA">
        <w:rPr>
          <w:bCs/>
        </w:rPr>
        <w:t>ГПЗУ, ППТ и ПМТ, акт приемки ОКС, акт, подтверждающий соответствие параметров построенного, реконструированного ОКС проектной документации,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  <w:proofErr w:type="gramEnd"/>
    </w:p>
    <w:p w14:paraId="0D358FC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Кроме того, установлено, что с 01.01.2024 выдача разрешения на строительство в случае осуществления строительства, реконструкции ОКС на земельном участке, предоставленном пользователю недр и необходимом для ведения работ, связанных с пользованием недрами осуществляется ОМСУ по месту нахождения земельного участка.</w:t>
      </w:r>
    </w:p>
    <w:p w14:paraId="5ADA92F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0E44483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15.</w:t>
      </w:r>
      <w:r w:rsidRPr="001A6DBA">
        <w:rPr>
          <w:bCs/>
        </w:rPr>
        <w:tab/>
        <w:t>Правительство утвердит обязательные для исполнения единые стандарты предоставления государственных и муниципальных услуг по предоставлению гражданам компенсации части родительской платы за детский сад и компенсации расходов на оплату жилых помещений и коммунальных услуг (Федеральный закон от 29.12.2022 N 614-ФЗ).</w:t>
      </w:r>
    </w:p>
    <w:p w14:paraId="6C9290C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Федеральный закон вступает в силу с 1 июля 2023 года.</w:t>
      </w:r>
    </w:p>
    <w:p w14:paraId="4DC95B1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0B7722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16.</w:t>
      </w:r>
      <w:r w:rsidRPr="001A6DBA">
        <w:rPr>
          <w:bCs/>
        </w:rPr>
        <w:tab/>
        <w:t>Уточнен порядок перепрофилирования или ликвидации объекта социальной инфраструктуры для детей, являющегося государственной или муниципальной собственностью (Федеральный закон от 29.12.2022 N 635-ФЗ).</w:t>
      </w:r>
    </w:p>
    <w:p w14:paraId="58A3B10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Такие действия допускаются в случаях, установленных Правительством РФ.</w:t>
      </w:r>
    </w:p>
    <w:p w14:paraId="1ACBA92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По общему правилу реорганизация гос. и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 xml:space="preserve">. организаций, образующих соц. инфраструктуру для детей, допускается в случаях, установленных гражданским законодательством, без изменения назначения объектов такой инфраструктуры, являющихся гос. или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>. собственностью.</w:t>
      </w:r>
    </w:p>
    <w:p w14:paraId="1225BCF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Запрещено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 исключением отдельных случаев.</w:t>
      </w:r>
    </w:p>
    <w:p w14:paraId="4CCF7AF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такой инфраструктуры, либо о реорганизации или ликвидации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 xml:space="preserve">. организаций, образующих такую инфраструктуру, порядок создания комиссии по оценке последствий принятия такого решения и подготовки данной комиссией заключений устанавливаются уполномоченными </w:t>
      </w:r>
      <w:r w:rsidRPr="001A6DBA">
        <w:rPr>
          <w:bCs/>
        </w:rPr>
        <w:lastRenderedPageBreak/>
        <w:t>ОМСУ с учетом общих принципов устанавливаемых Правительством РФ.</w:t>
      </w:r>
      <w:proofErr w:type="gramEnd"/>
    </w:p>
    <w:p w14:paraId="4EAC4B4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Имущество, которое является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>. собственностью и предназначено для целей образования, развития, отдыха и оздоровления детей, оказания медпомощи детям и профилактики заболеваний у них, соц. защиты и соц. обслуживания детей, используется в порядке, определенном МПА.</w:t>
      </w:r>
    </w:p>
    <w:p w14:paraId="42D02FC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7C557A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17.</w:t>
      </w:r>
      <w:r w:rsidRPr="001A6DBA">
        <w:rPr>
          <w:bCs/>
        </w:rPr>
        <w:tab/>
        <w:t>Закреплен новый порядок действий органов местного самоуправления по вовлечению невостребованных земельных долей в оборот (Федеральный закон от 29.12.2022 N 639-ФЗ).</w:t>
      </w:r>
    </w:p>
    <w:p w14:paraId="78C09F9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Новой статьей 19.3 Федерального закона от 24 июля 2002 года N 101-ФЗ установлено, что до 1 января 2025 года ОМСУ имеет право, обратиться в суд с требованием о признании права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>. собственности на земельные доли, признанные невостребованными.</w:t>
      </w:r>
    </w:p>
    <w:p w14:paraId="10B87D9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Если обращения в суд не последовало, то с 1 января 2025 года ОМСУ автоматически приобретает на указанные земельные доли право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 xml:space="preserve">. собственности. </w:t>
      </w:r>
    </w:p>
    <w:p w14:paraId="10B5DF3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До 1 января 2025 года ОМСУ имеет право принимать участие в общем собрании участников долевой собственности от имени лиц, чьи земельные доли признаны невостребованными. Полномочия представителя ОМСУ подтверждаются доверенностью и утвержденным списком невостребованных земельных долей.</w:t>
      </w:r>
    </w:p>
    <w:p w14:paraId="2C4236E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До 1 января 2025 года ОМСУ имеет право передавать в аренду земельный участок, выделенный в счет невостребованной земельной доли, в порядке, установленном земельным законодательством.</w:t>
      </w:r>
    </w:p>
    <w:p w14:paraId="033FF1B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Кроме того, теперь ОМСУ не "вправе утвердить" а "утверждает" самостоятельно список невостребованных земельных долей в случае, если общим собранием участников долевой собственности в течение четырех месяцев со дня опубликования указанного списка не принято такое решение.</w:t>
      </w:r>
    </w:p>
    <w:p w14:paraId="4727BD4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Также теперь ОМСУ не "обязан", а "имеет право" обеспечить подготовку проекта межевания земельных участков и проведение кадастровых работ по образованию земельных участков, предусмотренных утвержденным решением общего собрания проектом межевания земельных участков.</w:t>
      </w:r>
    </w:p>
    <w:p w14:paraId="5A94826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0E5B190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18.</w:t>
      </w:r>
      <w:r w:rsidRPr="001A6DBA">
        <w:rPr>
          <w:bCs/>
        </w:rPr>
        <w:tab/>
        <w:t>Предусмотрена возможность перераспределения законом субъекта РФ полномочий в сфере образования между органом местного самоуправления и органом государственной власти субъекта РФ (Федеральный закон от 29.12.2022 N 642-ФЗ).</w:t>
      </w:r>
    </w:p>
    <w:p w14:paraId="57DB440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11CDCCB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bookmarkStart w:id="1" w:name="_Toc125483412"/>
      <w:r w:rsidRPr="001A6DBA">
        <w:rPr>
          <w:bCs/>
        </w:rPr>
        <w:t>ПОСТАНОВЛЕНИЯ ПРАВИТЕЛЬСТВА</w:t>
      </w:r>
      <w:bookmarkEnd w:id="1"/>
    </w:p>
    <w:p w14:paraId="1F341C5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2D31145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19.</w:t>
      </w:r>
      <w:r w:rsidRPr="001A6DBA">
        <w:rPr>
          <w:bCs/>
        </w:rPr>
        <w:tab/>
      </w:r>
      <w:proofErr w:type="gramStart"/>
      <w:r w:rsidRPr="001A6DBA">
        <w:rPr>
          <w:bCs/>
        </w:rPr>
        <w:t>С 06 января 2023 года ФАС России будет рассматривать досудебные споры и разногласия в сфере обращения с твердыми коммунальными отходами (Постановление Правительства РФ от 12.12.2022 N 2288) по вопросам установления и (или) применения тарифов в сфере обращения с ТКО, возникающих между уполномоченными исполнительными органами субъектов РФ, организациями, осуществляющими регулируемые виды деятельности в сфере обращения с ТКО, и потребителями.</w:t>
      </w:r>
      <w:proofErr w:type="gramEnd"/>
    </w:p>
    <w:p w14:paraId="4EE657C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В случае невыполнения или ненадлежащего исполнения решения по спору ФАС будет привлекать виновных лиц к административной </w:t>
      </w:r>
      <w:proofErr w:type="gramStart"/>
      <w:r w:rsidRPr="001A6DBA">
        <w:rPr>
          <w:bCs/>
        </w:rPr>
        <w:t>ответственности</w:t>
      </w:r>
      <w:proofErr w:type="gramEnd"/>
      <w:r w:rsidRPr="001A6DBA">
        <w:rPr>
          <w:bCs/>
        </w:rPr>
        <w:t xml:space="preserve"> и устанавливать новый срок исполнения решения.</w:t>
      </w:r>
    </w:p>
    <w:p w14:paraId="75C21EA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331F7AD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20.</w:t>
      </w:r>
      <w:r w:rsidRPr="001A6DBA">
        <w:rPr>
          <w:bCs/>
        </w:rPr>
        <w:tab/>
        <w:t>Предусмотрен особый порядок установления (корректировки) тарифов регулируемых организаций в сфере обращения с твердыми коммунальными отходами в 2022 и 2023 годах (Постановление Правительства РФ от 13.12.2022 N 2295).</w:t>
      </w:r>
    </w:p>
    <w:p w14:paraId="59B9239C" w14:textId="77777777" w:rsidR="001A6DBA" w:rsidRPr="001A6DBA" w:rsidRDefault="001A6DBA" w:rsidP="001A6DBA">
      <w:pPr>
        <w:pStyle w:val="ConsPlusNormal"/>
        <w:ind w:firstLine="709"/>
        <w:jc w:val="both"/>
        <w:rPr>
          <w:i/>
          <w:iCs/>
        </w:rPr>
      </w:pPr>
      <w:r w:rsidRPr="001A6DBA">
        <w:rPr>
          <w:bCs/>
        </w:rPr>
        <w:t>Не применяются отдельные положения Основ ценообразования в области обращения с ТКО в случае неисполнения инвестиц</w:t>
      </w:r>
      <w:r w:rsidRPr="001A6DBA">
        <w:rPr>
          <w:i/>
        </w:rPr>
        <w:t>ионной программы регулируемой организации в 2022 году.</w:t>
      </w:r>
    </w:p>
    <w:p w14:paraId="2E9801C6" w14:textId="77777777" w:rsidR="001A6DBA" w:rsidRPr="001A6DBA" w:rsidRDefault="001A6DBA" w:rsidP="001A6DBA">
      <w:pPr>
        <w:ind w:firstLine="709"/>
        <w:rPr>
          <w:b/>
          <w:i/>
        </w:rPr>
      </w:pPr>
    </w:p>
    <w:p w14:paraId="1888C43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lastRenderedPageBreak/>
        <w:t>21.</w:t>
      </w:r>
      <w:r w:rsidRPr="001A6DBA">
        <w:rPr>
          <w:bCs/>
        </w:rPr>
        <w:tab/>
        <w:t>Внесены изменения в ряд актов Правительства по вопросам государственных и муниципальных закупок (Постановление Правительства РФ от 20.12.2022 N 2359).</w:t>
      </w:r>
    </w:p>
    <w:p w14:paraId="51DBA60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С 29 декабря перечень ситуаций, когда информацию и документы из реестра контрактов не размещают в ЕИС, дополнили, в частности, закупками у </w:t>
      </w:r>
      <w:proofErr w:type="spellStart"/>
      <w:r w:rsidRPr="001A6DBA">
        <w:rPr>
          <w:bCs/>
        </w:rPr>
        <w:t>едпоставщика</w:t>
      </w:r>
      <w:proofErr w:type="spellEnd"/>
      <w:r w:rsidRPr="001A6DBA">
        <w:rPr>
          <w:bCs/>
        </w:rPr>
        <w:t xml:space="preserve"> работ по мобилизационной подготовке и закупками товаров, работ, услуг для подготовки и проведения выборов, референдума;</w:t>
      </w:r>
    </w:p>
    <w:p w14:paraId="727C472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Изменение затронет закупки, которые объявят после этой даты.</w:t>
      </w:r>
    </w:p>
    <w:p w14:paraId="24C2BEB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5E1B75F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22.</w:t>
      </w:r>
      <w:r w:rsidRPr="001A6DBA">
        <w:rPr>
          <w:bCs/>
        </w:rPr>
        <w:tab/>
        <w:t xml:space="preserve">При продаже государственного и муниципального имущества, начальная цена которого составляет менее 100 </w:t>
      </w:r>
      <w:proofErr w:type="gramStart"/>
      <w:r w:rsidRPr="001A6DBA">
        <w:rPr>
          <w:bCs/>
        </w:rPr>
        <w:t>млн</w:t>
      </w:r>
      <w:proofErr w:type="gramEnd"/>
      <w:r w:rsidRPr="001A6DBA">
        <w:rPr>
          <w:bCs/>
        </w:rPr>
        <w:t xml:space="preserve"> рублей, сумма задатка уменьшена с 20% до 10% (Постановление Правительства РФ от 22.12.2022 N 2382).</w:t>
      </w:r>
    </w:p>
    <w:p w14:paraId="5E89EF8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>Документом, подтверждающим поступление задатка</w:t>
      </w:r>
      <w:proofErr w:type="gramEnd"/>
      <w:r w:rsidRPr="001A6DBA">
        <w:rPr>
          <w:bCs/>
        </w:rPr>
        <w:t xml:space="preserve"> будет являться выписка со счета, указанного в информационном сообщении о продаже имущества.</w:t>
      </w:r>
    </w:p>
    <w:p w14:paraId="6CB7FE7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69A9F9F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23.</w:t>
      </w:r>
      <w:r w:rsidRPr="001A6DBA">
        <w:rPr>
          <w:bCs/>
        </w:rPr>
        <w:tab/>
        <w:t>Скорректированы положения общих требований к нормативным актам, регулирующим предоставление субсидий (Постановление Правительства РФ от 22.12.2022 N 2385).</w:t>
      </w:r>
    </w:p>
    <w:p w14:paraId="38E65CC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Также введено ограничение на установление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14:paraId="788324E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Рекомендовано органам местного самоуправления привести в соответствие с настоящим постановлением муниципальные правовые акты, регулирующие предоставление из местного бюджета субсидий </w:t>
      </w:r>
      <w:proofErr w:type="spellStart"/>
      <w:r w:rsidRPr="001A6DBA">
        <w:rPr>
          <w:bCs/>
        </w:rPr>
        <w:t>юрлицам</w:t>
      </w:r>
      <w:proofErr w:type="spellEnd"/>
      <w:r w:rsidRPr="001A6DBA">
        <w:rPr>
          <w:bCs/>
        </w:rPr>
        <w:t>, ИП, а также физлицам - производителям товаров, работ, услуг, при первом внесении в них изменений.</w:t>
      </w:r>
    </w:p>
    <w:p w14:paraId="5A2B722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4FC64F7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24.</w:t>
      </w:r>
      <w:r w:rsidRPr="001A6DBA">
        <w:rPr>
          <w:bCs/>
        </w:rPr>
        <w:tab/>
        <w:t>Определен порядок подготовки и заключения договора водопользования, если право на его заключение приобретается на аукционе (Постановление Правительства РФ от 22.12.2022 N 2378).</w:t>
      </w:r>
    </w:p>
    <w:p w14:paraId="05E2EB7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Подготовку и заключение договора водопользования на основании обращения </w:t>
      </w:r>
      <w:proofErr w:type="spellStart"/>
      <w:r w:rsidRPr="001A6DBA">
        <w:rPr>
          <w:bCs/>
        </w:rPr>
        <w:t>юрлица</w:t>
      </w:r>
      <w:proofErr w:type="spellEnd"/>
      <w:r w:rsidRPr="001A6DBA">
        <w:rPr>
          <w:bCs/>
        </w:rPr>
        <w:t>, физлица, ИП или по своей инициативе осуществляют ОМСУ в отношении водных объектов, находящихся в собственности МО.</w:t>
      </w:r>
    </w:p>
    <w:p w14:paraId="6D6FCAE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Определены: процедура обращения с заявлением о предоставлении акватории водного объекта в пользование; перечень документов, прилагаемых к заявлению; порядок организации и проведения аукциона, а также заключения договора водопользования.</w:t>
      </w:r>
    </w:p>
    <w:p w14:paraId="74C90E1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Напоминаем, что договор водопользования заключается на аукционе, кроме случаев, когда предметом договора является использование акватории водного объекта для целей забора (изъятия) водных ресурсов, производства электрической энергии, морского, внутреннего водного и воздушного транспорта, для лечебных, оздоровительных и рекреационных целей, а также кроме случаев пролонгации договоров на новый срок.</w:t>
      </w:r>
    </w:p>
    <w:p w14:paraId="602E44F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6A18DC5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bookmarkStart w:id="2" w:name="_Toc125483413"/>
      <w:r w:rsidRPr="001A6DBA">
        <w:rPr>
          <w:bCs/>
        </w:rPr>
        <w:t>ПРИКАЗЫ</w:t>
      </w:r>
      <w:bookmarkEnd w:id="2"/>
    </w:p>
    <w:p w14:paraId="56CA1EA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2306716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25.</w:t>
      </w:r>
      <w:r w:rsidRPr="001A6DBA">
        <w:rPr>
          <w:bCs/>
        </w:rPr>
        <w:tab/>
        <w:t>Обновлена процедура направления госорганами и органами местного самоуправления запросов в Федеральную нотариальную палату для проверки наличия сведений об отмене доверенности, выданной в простой письменной форме, в реестре распоряжений об отмене доверенностей (Приказ Минюста России от 14.12.2022 N 392).</w:t>
      </w:r>
    </w:p>
    <w:p w14:paraId="4938CDD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 11 января 2023 года такой запрос должен содержать информацию:</w:t>
      </w:r>
    </w:p>
    <w:p w14:paraId="233C7F2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1) о дате (число, месяц, год) выдачи доверенности; </w:t>
      </w:r>
    </w:p>
    <w:p w14:paraId="62E6C5C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2) о доверителе: </w:t>
      </w:r>
    </w:p>
    <w:p w14:paraId="4A3EF9A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физлице - ФИО, дата рождения; </w:t>
      </w:r>
    </w:p>
    <w:p w14:paraId="6CFC4DA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spellStart"/>
      <w:r w:rsidRPr="001A6DBA">
        <w:rPr>
          <w:bCs/>
        </w:rPr>
        <w:t>юрлице</w:t>
      </w:r>
      <w:proofErr w:type="spellEnd"/>
      <w:r w:rsidRPr="001A6DBA">
        <w:rPr>
          <w:bCs/>
        </w:rPr>
        <w:t xml:space="preserve"> - ИНН либо ОГРН; </w:t>
      </w:r>
    </w:p>
    <w:p w14:paraId="263B5B7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3) о доверенном лице (лицах): </w:t>
      </w:r>
    </w:p>
    <w:p w14:paraId="4E313B8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физлице - ФИО, дата рождения; </w:t>
      </w:r>
    </w:p>
    <w:p w14:paraId="51C471B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spellStart"/>
      <w:r w:rsidRPr="001A6DBA">
        <w:rPr>
          <w:bCs/>
        </w:rPr>
        <w:lastRenderedPageBreak/>
        <w:t>юрлице</w:t>
      </w:r>
      <w:proofErr w:type="spellEnd"/>
      <w:r w:rsidRPr="001A6DBA">
        <w:rPr>
          <w:bCs/>
        </w:rPr>
        <w:t xml:space="preserve"> - ИНН либо; </w:t>
      </w:r>
    </w:p>
    <w:p w14:paraId="784B7FF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4) о правовом основании предоставления уполномоченным органом гос. или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 xml:space="preserve">. услуги или исполнения гос. или </w:t>
      </w:r>
      <w:proofErr w:type="spellStart"/>
      <w:r w:rsidRPr="001A6DBA">
        <w:rPr>
          <w:bCs/>
        </w:rPr>
        <w:t>мун</w:t>
      </w:r>
      <w:proofErr w:type="spellEnd"/>
      <w:r w:rsidRPr="001A6DBA">
        <w:rPr>
          <w:bCs/>
        </w:rPr>
        <w:t xml:space="preserve">. функции. Запрос подписывается усиленной квалифицированной электронной подписью должностного лица уполномоченного органа. </w:t>
      </w:r>
    </w:p>
    <w:p w14:paraId="0379756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Ответ о наличии или отсутствии сведений направляется должностному лицу уполномоченного органа в течение трех рабочих дней со дня получения запроса.</w:t>
      </w:r>
    </w:p>
    <w:p w14:paraId="6599091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3AFEA50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26.</w:t>
      </w:r>
      <w:r w:rsidRPr="001A6DBA">
        <w:rPr>
          <w:bCs/>
        </w:rPr>
        <w:tab/>
        <w:t xml:space="preserve">Актуализирован порядок </w:t>
      </w:r>
      <w:proofErr w:type="gramStart"/>
      <w:r w:rsidRPr="001A6DBA">
        <w:rPr>
          <w:bCs/>
        </w:rPr>
        <w:t>обеспечения доступности официальных сайтов органов государственной власти</w:t>
      </w:r>
      <w:proofErr w:type="gramEnd"/>
      <w:r w:rsidRPr="001A6DBA">
        <w:rPr>
          <w:bCs/>
        </w:rPr>
        <w:t xml:space="preserve"> и местного самоуправления в сети "Интернет" для инвалидов по зрению (Приказ </w:t>
      </w:r>
      <w:proofErr w:type="spellStart"/>
      <w:r w:rsidRPr="001A6DBA">
        <w:rPr>
          <w:bCs/>
        </w:rPr>
        <w:t>Минцифры</w:t>
      </w:r>
      <w:proofErr w:type="spellEnd"/>
      <w:r w:rsidRPr="001A6DBA">
        <w:rPr>
          <w:bCs/>
        </w:rPr>
        <w:t xml:space="preserve"> России от 12.12.2022 N 931).</w:t>
      </w:r>
    </w:p>
    <w:p w14:paraId="560EBA9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0E18142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27.</w:t>
      </w:r>
      <w:r w:rsidRPr="001A6DBA">
        <w:rPr>
          <w:bCs/>
        </w:rPr>
        <w:tab/>
        <w:t xml:space="preserve">Уточнен порядок оформления акта осмотра здания, сооружения или объекта незавершенного строительства, который проводится при проведении мероприятий по выявлению правообладателей ранее учтенных объектов недвижимости (Приказ </w:t>
      </w:r>
      <w:proofErr w:type="spellStart"/>
      <w:r w:rsidRPr="001A6DBA">
        <w:rPr>
          <w:bCs/>
        </w:rPr>
        <w:t>Росреестра</w:t>
      </w:r>
      <w:proofErr w:type="spellEnd"/>
      <w:r w:rsidRPr="001A6DBA">
        <w:rPr>
          <w:bCs/>
        </w:rPr>
        <w:t xml:space="preserve"> от 06.10.2022 N </w:t>
      </w:r>
      <w:proofErr w:type="gramStart"/>
      <w:r w:rsidRPr="001A6DBA">
        <w:rPr>
          <w:bCs/>
        </w:rPr>
        <w:t>П</w:t>
      </w:r>
      <w:proofErr w:type="gramEnd"/>
      <w:r w:rsidRPr="001A6DBA">
        <w:rPr>
          <w:bCs/>
        </w:rPr>
        <w:t>/0378).</w:t>
      </w:r>
    </w:p>
    <w:p w14:paraId="4CCA274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Акт подготавливается в форме электронного документа, подписанного усиленной квалифицированной электронной подписью председателя комиссии, либо в форме документов на бумажном носителе.</w:t>
      </w:r>
    </w:p>
    <w:p w14:paraId="0252E74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Во втором случае он подписывается всеми членами комиссии, уполномоченный орган осуществляет перевод документа в форму электронного образа документа и заверяет УКЭП уполномоченного должностного лица такого органа или УКЭП председателя комиссии. В указанном случае электронный образ акта имеет ту же юридическую силу, что и документ на бумажном носителе.</w:t>
      </w:r>
    </w:p>
    <w:p w14:paraId="41805A8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741CBF0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bookmarkStart w:id="3" w:name="_Toc125483414"/>
      <w:r w:rsidRPr="001A6DBA">
        <w:rPr>
          <w:bCs/>
        </w:rPr>
        <w:t>РАСПОРЯЖЕНИЯ</w:t>
      </w:r>
      <w:bookmarkEnd w:id="3"/>
    </w:p>
    <w:p w14:paraId="0DDA9C2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16A49D9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28.</w:t>
      </w:r>
      <w:r w:rsidRPr="001A6DBA">
        <w:rPr>
          <w:bCs/>
        </w:rPr>
        <w:tab/>
        <w:t>Рекомендованы критерии определения опорных населенных пунктов и прилегающих территорий (Распоряжение Правительства РФ от 23.12.2022 N 4132-р).</w:t>
      </w:r>
    </w:p>
    <w:p w14:paraId="443E9082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Определено, что "опорный населенный пункт" - населенный пункт, расположенный вне границ городских агломераций, на базе которого осуществляется ускоренное развитие инфраструктуры, обеспечивающей реализацию гарантий в сфере образования, доступность медпомощи, услуг в сфере культуры и реализацию иных потребностей населения территории одного или нескольких МО.</w:t>
      </w:r>
    </w:p>
    <w:p w14:paraId="2F3A9F3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"Прилегающая территория" - территория населенных пунктов, население которых имеет возможность получения медпомощи, образования, услуг в сфере культуры и реализации иных потребностей на базе инфраструктуры опорного населенного пункта, и межселенная территория.</w:t>
      </w:r>
    </w:p>
    <w:p w14:paraId="76FB18E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Напоминаем, что одним из приоритетов пространственного развития РФ до 2025 года является опережающее развитие территорий с низким уровнем соц</w:t>
      </w:r>
      <w:proofErr w:type="gramStart"/>
      <w:r w:rsidRPr="001A6DBA">
        <w:rPr>
          <w:bCs/>
        </w:rPr>
        <w:t>.-</w:t>
      </w:r>
      <w:proofErr w:type="gramEnd"/>
      <w:r w:rsidRPr="001A6DBA">
        <w:rPr>
          <w:bCs/>
        </w:rPr>
        <w:t>эконом. развития, обладающих собственным потенциалом эконом. роста, а также территорий с низкой плотностью населения и прогнозируемым наращиванием эконом. потенциала, в том числе через развитие опорных населенных пунктов (Распоряжение Правительства РФ от 13.02.2019 N 207-р).</w:t>
      </w:r>
    </w:p>
    <w:p w14:paraId="19F870C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6B0A4D3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bookmarkStart w:id="4" w:name="_Toc125483415"/>
      <w:r w:rsidRPr="001A6DBA">
        <w:rPr>
          <w:bCs/>
        </w:rPr>
        <w:t>ИНФОРМАЦИЯ</w:t>
      </w:r>
      <w:bookmarkEnd w:id="4"/>
    </w:p>
    <w:p w14:paraId="054029A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098B48E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29.</w:t>
      </w:r>
      <w:r w:rsidRPr="001A6DBA">
        <w:rPr>
          <w:bCs/>
        </w:rPr>
        <w:tab/>
        <w:t>Минтрудом России разработаны 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год)".</w:t>
      </w:r>
    </w:p>
    <w:p w14:paraId="3F79BB1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В частности: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пояснения; отдельно указаны полномочия субъектов РФ и МО в регулировании вопросов невозможности представления сведений некоторыми </w:t>
      </w:r>
      <w:r w:rsidRPr="001A6DBA">
        <w:rPr>
          <w:bCs/>
        </w:rPr>
        <w:lastRenderedPageBreak/>
        <w:t>категориями лиц; актуализирован перечень выплат, которые могут быть признаны доходом для целей законодательства РФ о противодействии коррупции, а также перечень денежных средств, которые не являются таким доходом и прочее.</w:t>
      </w:r>
    </w:p>
    <w:p w14:paraId="3C0A1E2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6B342AC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bookmarkStart w:id="5" w:name="_Toc125483416"/>
      <w:r w:rsidRPr="001A6DBA">
        <w:rPr>
          <w:bCs/>
        </w:rPr>
        <w:t>ЗАКОНОДАТЕЛЬСТВО УЛЬЯНОВСКОЙ ОБЛАСТИ</w:t>
      </w:r>
      <w:bookmarkEnd w:id="5"/>
    </w:p>
    <w:p w14:paraId="4B5A790C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68E2B05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30.</w:t>
      </w:r>
      <w:r w:rsidRPr="001A6DBA">
        <w:rPr>
          <w:bCs/>
        </w:rPr>
        <w:tab/>
        <w:t>Органы местного самоуправления Ульяновской области наделены государственными полномочиями Ульяновской области по определению перечня должностных лиц, уполномоченных составлять протоколы по статьям 13.2 - 13.3 Кодекса Ульяновской области об административных правонарушениях (Закон Ульяновской области от 08.12.2022 N 127-ЗО).</w:t>
      </w:r>
    </w:p>
    <w:p w14:paraId="5B9360B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Речь идет о составлении протоколов об административных правонарушениях на транспорте должностными лицами местных администраций поселений, городских округов, а также муниципальных районов, местные администрации которых исполняют полномочия местных администраций поселений.</w:t>
      </w:r>
    </w:p>
    <w:p w14:paraId="3FF2B41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Также установлено, что если правилами благоустройства парковки, расположенные на автомобильных дорогах общего пользования местного значения, отнесены к объектам благоустройства, то административные правонарушения по невнесению платы за пользование парковками (парковочными местами), расположенными на автомобильных дорогах общего пользования местного значения признаются административными правонарушениями в сфере благоустройства территории, совершенными с использованием транспортных средств. </w:t>
      </w:r>
    </w:p>
    <w:p w14:paraId="5CF374C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В случае фиксации таких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к административной ответственности за их совершение привлекаются собственники (владельцы) ТС, а административного штрафа, налагаемого на них, составляет одну тысячу рублей.</w:t>
      </w:r>
    </w:p>
    <w:p w14:paraId="02D3C66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Кроме того, утратила силу норма Кодекса об ответственности за нарушение установленного порядка содержания остановочных пунктов всех видов общественного транспорта (транспорта общего пользования) городского и пригородного сообщения. </w:t>
      </w:r>
    </w:p>
    <w:p w14:paraId="116ECAD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62684BC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31.</w:t>
      </w:r>
      <w:r w:rsidRPr="001A6DBA">
        <w:rPr>
          <w:bCs/>
        </w:rPr>
        <w:tab/>
        <w:t>Скорректированы положения об очередности предоставления земельных участков гражданам в собственность бесплатно (Закон Ульяновской области №128-ЗО от 08.12.2022).</w:t>
      </w:r>
    </w:p>
    <w:p w14:paraId="563038E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>Если гражданин дважды отказался от предоставления земельного участка и (или) не направил заявление о предоставлении земельного участка в установленный срок, уполномоченный ОМСУ принимает решение об изменении очередности постановки гражданина на учет, которая в таком случае определяется датой и временем направления гражданином второго заявления об отказе от предоставления земельного участка либо датой и временем, в которые истек установленный срок направления заявления</w:t>
      </w:r>
      <w:proofErr w:type="gramEnd"/>
      <w:r w:rsidRPr="001A6DBA">
        <w:rPr>
          <w:bCs/>
        </w:rPr>
        <w:t xml:space="preserve"> о предоставлении земельного участка. </w:t>
      </w:r>
    </w:p>
    <w:p w14:paraId="130402C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Решение принимается не позднее тридцати пяти календарных дней со дня получения извещения об указанных фактах от органа, уполномоченного на предоставление земельных участков.</w:t>
      </w:r>
    </w:p>
    <w:p w14:paraId="1BEB9F1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394295B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32.</w:t>
      </w:r>
      <w:r w:rsidRPr="001A6DBA">
        <w:rPr>
          <w:bCs/>
        </w:rPr>
        <w:tab/>
        <w:t>Утратила силу норма о наделении ОМСУ муниципальных районов и городских округов Ульяновской области гос. полномочиями по предоставлению полного гос. обеспечения детей-сирот и детей, оставшихся без попечения родителей, находящихся и (или) обучающихся в муниципальных образовательных организациях для детей-сирот и детей, оставшихся без попечения родителей (Закон Ульяновской области №130-ЗО от 08.12.2022).</w:t>
      </w:r>
    </w:p>
    <w:p w14:paraId="4A77347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5A24E45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33.</w:t>
      </w:r>
      <w:r w:rsidRPr="001A6DBA">
        <w:rPr>
          <w:bCs/>
        </w:rPr>
        <w:tab/>
        <w:t xml:space="preserve">С 1 января 2023 года дополнен перечень полномочий ОМСУ МО "город Ульяновск" в сфере градостроительной деятельности, которые исполняются </w:t>
      </w:r>
      <w:r w:rsidRPr="001A6DBA">
        <w:rPr>
          <w:bCs/>
        </w:rPr>
        <w:lastRenderedPageBreak/>
        <w:t>уполномоченными исполнительными органами Ульяновской области (Закон Ульяновской области №148-ЗО от 20.12.2022).</w:t>
      </w:r>
    </w:p>
    <w:p w14:paraId="5459BEE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>К ним отнесено установление порядка организации и проведения общественных обсуждений или публичных слушаний по проектам ген. планов, проектам ПЗЗ, ППТ, ПМТ,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ОКС, проектам решений о предоставлении разрешения на отклонение от предельных параметров разрешенного</w:t>
      </w:r>
      <w:proofErr w:type="gramEnd"/>
      <w:r w:rsidRPr="001A6DBA">
        <w:rPr>
          <w:bCs/>
        </w:rPr>
        <w:t xml:space="preserve"> строительства, реконструкции ОКС.</w:t>
      </w:r>
    </w:p>
    <w:p w14:paraId="11FD1B6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0D7E00">
        <w:rPr>
          <w:bCs/>
        </w:rPr>
        <w:t xml:space="preserve">Также уточнен вопрос организации и </w:t>
      </w:r>
      <w:r w:rsidRPr="001A6DBA">
        <w:rPr>
          <w:bCs/>
        </w:rPr>
        <w:t>проведения общественных обсуждений по документам территориального планирования и град. зонирования муниципальных районов, городских округов и поселений Ульяновской области и изменениям в указанные документы.</w:t>
      </w:r>
    </w:p>
    <w:p w14:paraId="361016F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224D69C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34.</w:t>
      </w:r>
      <w:r w:rsidRPr="001A6DBA">
        <w:rPr>
          <w:bCs/>
        </w:rPr>
        <w:tab/>
        <w:t>Дополнен перечень гарантий, которые предоставляются членам семей мобилизованных (военнослужащих) (Постановление Правительства Ульяновской области от 06.12.2022 N 718-П).</w:t>
      </w:r>
    </w:p>
    <w:p w14:paraId="0EDEE62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Предоставлены следующие права:</w:t>
      </w:r>
    </w:p>
    <w:p w14:paraId="18306C9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- на бесплатное получение соц. услуг в форме соц. обслуживания на дому, в полустационарной форме в случае признания членов семей мобилизованных (военнослужащих) нуждающимися в соц. обслуживании - в порядке, установленном постановлением Правительства Ульяновской области от 06.08.2015 N 385-П;</w:t>
      </w:r>
    </w:p>
    <w:p w14:paraId="14C2B17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- на соц. сопровождение специалистами ОГКУ соц. защиты населения Ульяновской области - в порядке, установленном НПА исполнительного органа Ульяновской области, осуществляющего гос. управление в сфере социальной защиты населения;</w:t>
      </w:r>
    </w:p>
    <w:p w14:paraId="0C1E656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- на бесплатное обучение в гос. образовательных организациях Ульяновской области по дополнительным общеобразовательным программам - в порядке, установленном соответствующим исполнительным органом Ульяновской области.</w:t>
      </w:r>
    </w:p>
    <w:p w14:paraId="0524744A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628DEEE2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35.</w:t>
      </w:r>
      <w:r w:rsidRPr="001A6DBA">
        <w:rPr>
          <w:bCs/>
        </w:rPr>
        <w:tab/>
        <w:t>До 01.01.2024 приостановлено действие нормы, согласно которой муниципальное образование обязано обеспечить организацию исполнения бюджета муниципального образования на основе Соглашения о применении режима первоочередных расходов (Постановление Правительства Ульяновской области №729-П от 09.12.2022).</w:t>
      </w:r>
    </w:p>
    <w:p w14:paraId="7A12302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Указанное соглашение должно содержать условия: о передаче территориальному органу Федерального казначейства по Ульяновской области функций финансового органа муниципального образования по открытию и ведению лицевых </w:t>
      </w:r>
      <w:proofErr w:type="gramStart"/>
      <w:r w:rsidRPr="001A6DBA">
        <w:rPr>
          <w:bCs/>
        </w:rPr>
        <w:t>счетов</w:t>
      </w:r>
      <w:proofErr w:type="gramEnd"/>
      <w:r w:rsidRPr="001A6DBA">
        <w:rPr>
          <w:bCs/>
        </w:rPr>
        <w:t xml:space="preserve"> главным распорядителям и получателям средств бюджета муниципального образования и главным администраторам источников финансирования дефицита бюджета муниципального образования, учету бюджетных и денежных обязательств и санкционированию операций, связанных с оплатой денежных обязательств получателей средств бюджета муниципального образования; об очередности списания денежных сре</w:t>
      </w:r>
      <w:proofErr w:type="gramStart"/>
      <w:r w:rsidRPr="001A6DBA">
        <w:rPr>
          <w:bCs/>
        </w:rPr>
        <w:t>дств в с</w:t>
      </w:r>
      <w:proofErr w:type="gramEnd"/>
      <w:r w:rsidRPr="001A6DBA">
        <w:rPr>
          <w:bCs/>
        </w:rPr>
        <w:t xml:space="preserve">оответствии с перечнем первоочередных платежей, осуществляемых за счет средств бюджета муниципального образования; о недопустимости осуществления перечислений по расходным обязательствам муниципального образования, не включенным в перечень первоочередных платежей, при наличии просроченной кредиторской задолженности по расходным обязательствам муниципального образования, включенным в этот перечень, а также при наличии просроченной кредиторской задолженности по долговым обязательствам и (или) бюджетным обязательствам муниципального образования. </w:t>
      </w:r>
    </w:p>
    <w:p w14:paraId="26CF8458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Скорректирована форма соглашения о мерах по восстановлению платежеспособности муниципального образования Ульяновской области.</w:t>
      </w:r>
    </w:p>
    <w:p w14:paraId="0214F4D2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7900CF63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36.</w:t>
      </w:r>
      <w:r w:rsidRPr="001A6DBA">
        <w:rPr>
          <w:bCs/>
        </w:rPr>
        <w:tab/>
        <w:t>Внесены изменения в Правила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 (Постановление Правительства Ульяновской области №739-П от 14.12.2022).</w:t>
      </w:r>
    </w:p>
    <w:p w14:paraId="2F21048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lastRenderedPageBreak/>
        <w:t xml:space="preserve">Установлено, что предварительный отбор проводит Министерство агропромышленного комплекса и развития сельских территорий Ульяновской области. </w:t>
      </w:r>
    </w:p>
    <w:p w14:paraId="20B7675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Введена норма, согласно которой заявочная документация может быть направлена в Министерство в электронной форме с использованием системы электронного документооборота </w:t>
      </w:r>
      <w:proofErr w:type="spellStart"/>
      <w:r w:rsidRPr="001A6DBA">
        <w:rPr>
          <w:bCs/>
        </w:rPr>
        <w:t>CompanyMedia</w:t>
      </w:r>
      <w:proofErr w:type="spellEnd"/>
      <w:r w:rsidRPr="001A6DBA">
        <w:rPr>
          <w:bCs/>
        </w:rPr>
        <w:t xml:space="preserve">, если местная администрация является ее участником. </w:t>
      </w:r>
    </w:p>
    <w:p w14:paraId="370351B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В новой редакции изложен порядок приема и рассмотрения заявочной документации. </w:t>
      </w:r>
    </w:p>
    <w:p w14:paraId="1562914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>Установлено, что местные администрации до 1 мая текущего года представляют в Министерство утвержденный список, документы и подписанный работодателем и согласованный местной администрацией перечень планируемых к созданию новых штатных единиц, для замещения которых в соответствующем финансовом периоде работодателем будут привлечены граждане, журналы регистрации документов, сведения об объеме средств местных бюджетов для строительства (приобретения) жилых помещений на сельских территориях Ульяновской области, предоставляемых</w:t>
      </w:r>
      <w:proofErr w:type="gramEnd"/>
      <w:r w:rsidRPr="001A6DBA">
        <w:rPr>
          <w:bCs/>
        </w:rPr>
        <w:t xml:space="preserve"> по договорам найма жилых помещений, а также сведения о внесении работодателем вклада в различных формах в строительство (приобретение) жилых помещений на сельских территориях Ульяновской области, предоставляемых по договорам найма жилых помещений.</w:t>
      </w:r>
    </w:p>
    <w:p w14:paraId="016D1D2E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520517E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37.</w:t>
      </w:r>
      <w:r w:rsidRPr="001A6DBA">
        <w:rPr>
          <w:bCs/>
        </w:rPr>
        <w:tab/>
        <w:t>Введен третий этап распределения дотаций бюджетам муниципальных районов (городских округов) Ульяновской области из областного бюджета Ульяновской области на поддержку мер по обеспечению сбалансированности бюджетов муниципальных образований (Постановление Правительства Ульяновской области №741-П от 14.12.2022).</w:t>
      </w:r>
    </w:p>
    <w:p w14:paraId="2872902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Установлено, что на третьем этапе распределение дотаций осуществляется при недостатке собственных средств на выплату заработной платы работникам муниципальных учреждений по итогам исполнения бюджетов МО за 9 месяцев текущего года. Скорректирована формула расчета объема дотации, предоставляемой бюджету МО. Введены: формула расчета объема дотации, предоставляемой бюджету МО на третьем этапе; формула расчета величины расчетного дефицита бюджета МО, не обеспеченного собственными доходами бюджета МО.</w:t>
      </w:r>
    </w:p>
    <w:p w14:paraId="4E10CC9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7585549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38.</w:t>
      </w:r>
      <w:r w:rsidRPr="001A6DBA">
        <w:rPr>
          <w:bCs/>
        </w:rPr>
        <w:tab/>
        <w:t xml:space="preserve">Внесены изменения в правила предоставления и распределения субсидий из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1A6DBA">
        <w:rPr>
          <w:bCs/>
        </w:rPr>
        <w:t>софинансирования</w:t>
      </w:r>
      <w:proofErr w:type="spellEnd"/>
      <w:r w:rsidRPr="001A6DBA">
        <w:rPr>
          <w:bCs/>
        </w:rPr>
        <w:t xml:space="preserve"> отдельных расходных обязательств (Постановление Правительства Ульяновской области №25/748-П от 14.12.2022).</w:t>
      </w:r>
    </w:p>
    <w:p w14:paraId="170BAE6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Речь идёт о расходных обязательствах, возникающих в связи с организацией благоустройства дворовых территорий МКД, территорий общего пользования (площадей, бульваров, улиц, набережных и парков); возникающих в связи с развитием ТОС, расположенных в границах поселений и городских округов Ульяновской области, в части мероприятий по благоустройству; возникающих в связи с благоустройством дворовых территорий, территорий общего пользования и территорий объектов соц. инфраструктуры, в том числе погашением кредиторской задолженности. </w:t>
      </w:r>
    </w:p>
    <w:p w14:paraId="362E751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В частности, скорректированы: условия предоставления субсидий; критерии отбора поселений, городских округов для предоставления субсидий.</w:t>
      </w:r>
    </w:p>
    <w:p w14:paraId="2F4DEA3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5B1FF090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39.</w:t>
      </w:r>
      <w:r w:rsidRPr="001A6DBA">
        <w:rPr>
          <w:bCs/>
        </w:rPr>
        <w:tab/>
      </w:r>
      <w:proofErr w:type="gramStart"/>
      <w:r w:rsidRPr="001A6DBA">
        <w:rPr>
          <w:bCs/>
        </w:rPr>
        <w:t>На 2023 год продлено действие нормы, согласно которой заказчик вправе осуществить закупку товаров, работ, услуг для обеспечения государственных нужд Ульяновской области, муниципальных нужд муниципальных образований Ульяновской области у единственного поставщика, определенного соответственно правовыми актами Правительства Ульяновской области и правовыми актами местных администраций муниципальных образований Ульяновской области (Постановление Правительства Ульяновской области №765-П от 15.12.2022).</w:t>
      </w:r>
      <w:proofErr w:type="gramEnd"/>
    </w:p>
    <w:p w14:paraId="735CAC4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proofErr w:type="gramStart"/>
      <w:r w:rsidRPr="001A6DBA">
        <w:rPr>
          <w:bCs/>
        </w:rPr>
        <w:t xml:space="preserve">Установлено, что распоряжение Правительства Ульяновской области, постановление местной администрации МО Ульяновской области больше не содержат положения: о порядке оплаты товаров, работ, услуг; об обязанности единственного поставщика исполнить свои обязательства по контракту непосредственно или о его возможности привлечь к исполнению </w:t>
      </w:r>
      <w:r w:rsidRPr="001A6DBA">
        <w:rPr>
          <w:bCs/>
        </w:rPr>
        <w:lastRenderedPageBreak/>
        <w:t>контракта субподрядчиков, а также о требовании к объему исполнения единственным поставщиком своих обязательств по контракту непосредственно;</w:t>
      </w:r>
      <w:proofErr w:type="gramEnd"/>
      <w:r w:rsidRPr="001A6DBA">
        <w:rPr>
          <w:bCs/>
        </w:rPr>
        <w:t xml:space="preserve"> об обязанности или о праве заказчика установить требование обеспечения исполнения контракта, гарантийных обязательств. </w:t>
      </w:r>
    </w:p>
    <w:p w14:paraId="454B5766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Скорректирована форма предложения об осуществлении закупки товаров, работ, услуг у единственного поставщика.</w:t>
      </w:r>
    </w:p>
    <w:p w14:paraId="7664B1E7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</w:p>
    <w:p w14:paraId="1009E08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40.</w:t>
      </w:r>
      <w:r w:rsidRPr="001A6DBA">
        <w:rPr>
          <w:bCs/>
        </w:rPr>
        <w:tab/>
        <w:t xml:space="preserve">На 12 месяцев продлены без проведения торгов сроки действия договоров на размещение нестационарных торговых объектов и объектов для осуществления развозной торговли, </w:t>
      </w:r>
      <w:proofErr w:type="gramStart"/>
      <w:r w:rsidRPr="001A6DBA">
        <w:rPr>
          <w:bCs/>
        </w:rPr>
        <w:t>сроки</w:t>
      </w:r>
      <w:proofErr w:type="gramEnd"/>
      <w:r w:rsidRPr="001A6DBA">
        <w:rPr>
          <w:bCs/>
        </w:rPr>
        <w:t xml:space="preserve"> действия которых истекают с 14.03.2022 по 31.12.2026 (Постановление Правительства Ульяновской области №773-П от 19.12.2022).</w:t>
      </w:r>
    </w:p>
    <w:p w14:paraId="65F8882B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Установлено, что решение о продлении срока действия договора на размещение НТО принимается уполномоченным исполнительным органом Ульяновской области, либо ОМСУ МО Ульяновской области. </w:t>
      </w:r>
    </w:p>
    <w:p w14:paraId="0A8CB8A2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Для продления срока действия договора владелец НТО не позднее 10 рабочих дней до дня окончания срока действия договора подает в уполномоченный орган заявление о продлении срока действия договора. Уполномоченный орган в течение 5 рабочих дней со дня регистрации заявления принимает решение о продлении срока действия договора (об отказе в продлении срока действия договора). В случае принятия решения о продлении срока действия договора уполномоченный орган в течение трех рабочих дней со дня принятия такого решения направляет владельцу НТО дополнительное соглашение к договору.</w:t>
      </w:r>
    </w:p>
    <w:p w14:paraId="5393DE9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Также на 12 месяцев продлены сроки действия разрешений на право организации рынков, а также на право организации и проведения ярмарок, </w:t>
      </w:r>
      <w:proofErr w:type="gramStart"/>
      <w:r w:rsidRPr="001A6DBA">
        <w:rPr>
          <w:bCs/>
        </w:rPr>
        <w:t>сроки</w:t>
      </w:r>
      <w:proofErr w:type="gramEnd"/>
      <w:r w:rsidRPr="001A6DBA">
        <w:rPr>
          <w:bCs/>
        </w:rPr>
        <w:t xml:space="preserve"> действия которых истекают с 14.03.2022 по 31.12.2026. </w:t>
      </w:r>
    </w:p>
    <w:p w14:paraId="4CF48AE5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41.</w:t>
      </w:r>
      <w:r w:rsidRPr="001A6DBA">
        <w:rPr>
          <w:bCs/>
        </w:rPr>
        <w:tab/>
        <w:t>Величина прожиточного минимума в Ульяновской области на 2023 год установлена в следующих размерах: в расчете на душу населения - 12794 рубля; для трудоспособного населения - 13945 рублей; для пенсионеров - 11003 рубля; для детей - 12915 рублей (Постановление Правительства Ульяновской области от 21.12.2022 N 778-П).</w:t>
      </w:r>
    </w:p>
    <w:p w14:paraId="692FA9A9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42.</w:t>
      </w:r>
      <w:r w:rsidRPr="001A6DBA">
        <w:rPr>
          <w:bCs/>
        </w:rPr>
        <w:tab/>
        <w:t>Введен минимальный размер взноса на капитальный ремонт общего имущества в многоквартирных домах, расположенных на территории Ульяновской области, применяемый с 01.01.2023 (Постановление Правительства Ульяновской области №789-П от 23.12.2022).</w:t>
      </w:r>
    </w:p>
    <w:p w14:paraId="648CA35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Выше девяти этажей - 9,86 руб./кв. м</w:t>
      </w:r>
    </w:p>
    <w:p w14:paraId="02623BFD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От пяти до девяти этажей включительно - 9,98 руб./кв. м</w:t>
      </w:r>
    </w:p>
    <w:p w14:paraId="0DA3F90F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До пяти этажей - 10,09 руб./кв. м</w:t>
      </w:r>
    </w:p>
    <w:p w14:paraId="32ADBCD1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>43.</w:t>
      </w:r>
      <w:r w:rsidRPr="001A6DBA">
        <w:rPr>
          <w:bCs/>
        </w:rPr>
        <w:tab/>
      </w:r>
      <w:proofErr w:type="gramStart"/>
      <w:r w:rsidRPr="001A6DBA">
        <w:rPr>
          <w:bCs/>
        </w:rPr>
        <w:t>Скорректирован перечень показателей, используемых для определения объема дотаций из областного бюджета Ульяновской области, предоставляемых бюджетам муниципальных районов (городских округов)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 (Постановление Правительства Ульяновской области № 791-П от 23.12.2022).</w:t>
      </w:r>
      <w:proofErr w:type="gramEnd"/>
    </w:p>
    <w:p w14:paraId="4E317584" w14:textId="77777777" w:rsidR="001A6DBA" w:rsidRPr="001A6DBA" w:rsidRDefault="001A6DBA" w:rsidP="001A6DBA">
      <w:pPr>
        <w:pStyle w:val="ConsPlusNormal"/>
        <w:ind w:firstLine="709"/>
        <w:jc w:val="both"/>
        <w:rPr>
          <w:bCs/>
        </w:rPr>
      </w:pPr>
      <w:r w:rsidRPr="001A6DBA">
        <w:rPr>
          <w:bCs/>
        </w:rPr>
        <w:t xml:space="preserve">Перечень дополнен показателем, отражающим результаты независимой </w:t>
      </w:r>
      <w:proofErr w:type="gramStart"/>
      <w:r w:rsidRPr="001A6DBA">
        <w:rPr>
          <w:bCs/>
        </w:rPr>
        <w:t>оценки качества условий оказания услуг</w:t>
      </w:r>
      <w:proofErr w:type="gramEnd"/>
      <w:r w:rsidRPr="001A6DBA">
        <w:rPr>
          <w:bCs/>
        </w:rPr>
        <w:t xml:space="preserve"> муниципальными организациями в сферах охраны здоровья и социального обслуживания, а также показателем "Удовлетворенность населения деятельностью органов местного самоуправления городского округа, муниципального района".</w:t>
      </w:r>
    </w:p>
    <w:p w14:paraId="3531F581" w14:textId="77777777" w:rsidR="006A1118" w:rsidRPr="001A6DBA" w:rsidRDefault="006A1118" w:rsidP="001A6DBA">
      <w:pPr>
        <w:pStyle w:val="ConsPlusNormal"/>
        <w:ind w:firstLine="709"/>
        <w:jc w:val="both"/>
        <w:rPr>
          <w:bCs/>
        </w:rPr>
      </w:pPr>
    </w:p>
    <w:p w14:paraId="0F6C72E2" w14:textId="77777777" w:rsidR="006A1118" w:rsidRDefault="006A1118" w:rsidP="00BE7CB9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14:paraId="5AC3CCE7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Начальник  управления правового </w:t>
      </w:r>
    </w:p>
    <w:p w14:paraId="24989C00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обеспечения органов местного </w:t>
      </w:r>
    </w:p>
    <w:p w14:paraId="0DA57CED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самоуправления и </w:t>
      </w:r>
      <w:proofErr w:type="gramStart"/>
      <w:r w:rsidRPr="001A6DBA">
        <w:rPr>
          <w:bCs/>
        </w:rPr>
        <w:t>муниципальной</w:t>
      </w:r>
      <w:proofErr w:type="gramEnd"/>
    </w:p>
    <w:p w14:paraId="20B64A2B" w14:textId="77777777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 xml:space="preserve">службы администрации  </w:t>
      </w:r>
    </w:p>
    <w:p w14:paraId="0C4824B2" w14:textId="44580543" w:rsidR="00203F47" w:rsidRPr="001A6DBA" w:rsidRDefault="00203F47" w:rsidP="001A6DBA">
      <w:pPr>
        <w:pStyle w:val="ConsPlusNormal"/>
        <w:jc w:val="both"/>
        <w:rPr>
          <w:bCs/>
        </w:rPr>
      </w:pPr>
      <w:r w:rsidRPr="001A6DBA">
        <w:rPr>
          <w:bCs/>
        </w:rPr>
        <w:t>МО «</w:t>
      </w:r>
      <w:proofErr w:type="spellStart"/>
      <w:r w:rsidRPr="001A6DBA">
        <w:rPr>
          <w:bCs/>
        </w:rPr>
        <w:t>Сурский</w:t>
      </w:r>
      <w:proofErr w:type="spellEnd"/>
      <w:r w:rsidRPr="001A6DBA">
        <w:rPr>
          <w:bCs/>
        </w:rPr>
        <w:t xml:space="preserve"> район»                                                                         </w:t>
      </w:r>
      <w:r w:rsidR="0050518D">
        <w:rPr>
          <w:bCs/>
        </w:rPr>
        <w:t xml:space="preserve">            </w:t>
      </w:r>
      <w:bookmarkStart w:id="6" w:name="_GoBack"/>
      <w:bookmarkEnd w:id="6"/>
      <w:r w:rsidRPr="001A6DBA">
        <w:rPr>
          <w:bCs/>
        </w:rPr>
        <w:t xml:space="preserve">  В.А. Гордеев </w:t>
      </w:r>
    </w:p>
    <w:sectPr w:rsidR="00203F47" w:rsidRPr="001A6DBA" w:rsidSect="00755106">
      <w:pgSz w:w="11906" w:h="16838"/>
      <w:pgMar w:top="907" w:right="73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5"/>
    <w:rsid w:val="00052FD7"/>
    <w:rsid w:val="000F067D"/>
    <w:rsid w:val="001A6DBA"/>
    <w:rsid w:val="00203F47"/>
    <w:rsid w:val="00254EF8"/>
    <w:rsid w:val="00327E9A"/>
    <w:rsid w:val="0039788C"/>
    <w:rsid w:val="003D0202"/>
    <w:rsid w:val="003F55A7"/>
    <w:rsid w:val="004353B5"/>
    <w:rsid w:val="00481AA3"/>
    <w:rsid w:val="004E552D"/>
    <w:rsid w:val="0050518D"/>
    <w:rsid w:val="005E1EB8"/>
    <w:rsid w:val="006A1118"/>
    <w:rsid w:val="007106DE"/>
    <w:rsid w:val="00755106"/>
    <w:rsid w:val="007A6596"/>
    <w:rsid w:val="007D3108"/>
    <w:rsid w:val="00857CD5"/>
    <w:rsid w:val="00905B91"/>
    <w:rsid w:val="00910E1B"/>
    <w:rsid w:val="0097772E"/>
    <w:rsid w:val="00984BF1"/>
    <w:rsid w:val="009B4C78"/>
    <w:rsid w:val="009C26FE"/>
    <w:rsid w:val="009C74A9"/>
    <w:rsid w:val="009E42CD"/>
    <w:rsid w:val="009F1487"/>
    <w:rsid w:val="00BE7CB9"/>
    <w:rsid w:val="00C57E76"/>
    <w:rsid w:val="00C77E7F"/>
    <w:rsid w:val="00C8763B"/>
    <w:rsid w:val="00C923E1"/>
    <w:rsid w:val="00E14529"/>
    <w:rsid w:val="00E26DC5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DB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B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a3">
    <w:name w:val=" Знак Знак Знак Знак Знак Знак Знак Знак Знак Знак Знак Знак Знак Знак Знак"/>
    <w:basedOn w:val="a"/>
    <w:rsid w:val="001A6D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6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DB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B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a3">
    <w:name w:val=" Знак Знак Знак Знак Знак Знак Знак Знак Знак Знак Знак Знак Знак Знак Знак"/>
    <w:basedOn w:val="a"/>
    <w:rsid w:val="001A6D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A6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444&amp;dst=645&amp;field=134&amp;date=19.12.20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131&amp;dst=75&amp;field=134&amp;date=19.12.2022" TargetMode="External"/><Relationship Id="rId12" Type="http://schemas.openxmlformats.org/officeDocument/2006/relationships/hyperlink" Target="https://login.consultant.ru/link/?req=doc&amp;base=LAW&amp;n=402282&amp;dst=7147&amp;field=134&amp;date=26.12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3444&amp;dst=646&amp;field=134&amp;date=19.12.2022" TargetMode="External"/><Relationship Id="rId11" Type="http://schemas.openxmlformats.org/officeDocument/2006/relationships/hyperlink" Target="https://login.consultant.ru/link/?req=doc&amp;base=LAW&amp;n=433444&amp;dst=645&amp;field=134&amp;date=19.12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2131&amp;dst=75&amp;field=134&amp;date=19.1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444&amp;dst=646&amp;field=134&amp;date=19.12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1D10-BB1C-465C-81BD-DE615DBC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6209</Words>
  <Characters>35393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адм</cp:lastModifiedBy>
  <cp:revision>9</cp:revision>
  <dcterms:created xsi:type="dcterms:W3CDTF">2023-01-27T07:12:00Z</dcterms:created>
  <dcterms:modified xsi:type="dcterms:W3CDTF">2023-01-27T07:21:00Z</dcterms:modified>
</cp:coreProperties>
</file>