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255F7" w14:textId="77777777" w:rsidR="00156993" w:rsidRDefault="00156993" w:rsidP="00156993">
      <w:pPr>
        <w:tabs>
          <w:tab w:val="left" w:pos="1134"/>
          <w:tab w:val="left" w:pos="1418"/>
          <w:tab w:val="left" w:pos="6946"/>
        </w:tabs>
        <w:ind w:left="7230" w:hanging="5954"/>
      </w:pP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5016"/>
        <w:gridCol w:w="5474"/>
      </w:tblGrid>
      <w:tr w:rsidR="00D7436D" w14:paraId="0CBAA08F" w14:textId="77777777" w:rsidTr="00D7436D">
        <w:trPr>
          <w:trHeight w:val="4217"/>
        </w:trPr>
        <w:tc>
          <w:tcPr>
            <w:tcW w:w="5016" w:type="dxa"/>
          </w:tcPr>
          <w:p w14:paraId="76FC3CEB" w14:textId="02103AF8" w:rsidR="00D7436D" w:rsidRDefault="00D7436D" w:rsidP="00156993">
            <w:pPr>
              <w:tabs>
                <w:tab w:val="left" w:pos="1134"/>
                <w:tab w:val="left" w:pos="1418"/>
                <w:tab w:val="left" w:pos="6946"/>
              </w:tabs>
            </w:pPr>
            <w:r>
              <w:rPr>
                <w:noProof/>
              </w:rPr>
              <w:drawing>
                <wp:inline distT="0" distB="0" distL="0" distR="0" wp14:anchorId="43B2EAB3" wp14:editId="04C02EA2">
                  <wp:extent cx="3048000" cy="2644775"/>
                  <wp:effectExtent l="0" t="0" r="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531" cy="271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4" w:type="dxa"/>
          </w:tcPr>
          <w:p w14:paraId="2FDC3139" w14:textId="77777777" w:rsidR="00D7436D" w:rsidRDefault="00D7436D" w:rsidP="00D7436D">
            <w:pPr>
              <w:tabs>
                <w:tab w:val="left" w:pos="1134"/>
                <w:tab w:val="left" w:pos="1418"/>
                <w:tab w:val="left" w:pos="6946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  <w:p w14:paraId="4FB231D8" w14:textId="21055B20" w:rsidR="00D7436D" w:rsidRDefault="00D7436D" w:rsidP="00D7436D">
            <w:pPr>
              <w:tabs>
                <w:tab w:val="left" w:pos="1134"/>
                <w:tab w:val="left" w:pos="1418"/>
                <w:tab w:val="left" w:pos="6946"/>
              </w:tabs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bookmarkStart w:id="0" w:name="_GoBack"/>
            <w:bookmarkEnd w:id="0"/>
          </w:p>
          <w:p w14:paraId="619AF36C" w14:textId="2D592376" w:rsidR="00D7436D" w:rsidRPr="00D7436D" w:rsidRDefault="00D7436D" w:rsidP="00D7436D">
            <w:pPr>
              <w:tabs>
                <w:tab w:val="left" w:pos="1134"/>
                <w:tab w:val="left" w:pos="1418"/>
                <w:tab w:val="left" w:pos="6946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D7436D">
              <w:rPr>
                <w:rFonts w:ascii="Times New Roman" w:hAnsi="Times New Roman" w:cs="Times New Roman"/>
                <w:sz w:val="48"/>
                <w:szCs w:val="48"/>
              </w:rPr>
              <w:t>Национальный проект</w:t>
            </w:r>
          </w:p>
          <w:p w14:paraId="45BA0766" w14:textId="54537DD3" w:rsidR="00D7436D" w:rsidRDefault="00D7436D" w:rsidP="00D7436D">
            <w:pPr>
              <w:tabs>
                <w:tab w:val="left" w:pos="1134"/>
                <w:tab w:val="left" w:pos="1418"/>
                <w:tab w:val="left" w:pos="6946"/>
              </w:tabs>
              <w:jc w:val="center"/>
            </w:pPr>
            <w:r w:rsidRPr="00D7436D">
              <w:rPr>
                <w:rFonts w:ascii="Times New Roman" w:hAnsi="Times New Roman" w:cs="Times New Roman"/>
                <w:sz w:val="48"/>
                <w:szCs w:val="48"/>
              </w:rPr>
              <w:t>«Продолжительная и активная жизнь»</w:t>
            </w:r>
          </w:p>
        </w:tc>
      </w:tr>
    </w:tbl>
    <w:p w14:paraId="730C47C4" w14:textId="77777777" w:rsidR="00156993" w:rsidRDefault="00156993" w:rsidP="00156993">
      <w:pPr>
        <w:tabs>
          <w:tab w:val="left" w:pos="1134"/>
          <w:tab w:val="left" w:pos="1418"/>
          <w:tab w:val="left" w:pos="6946"/>
        </w:tabs>
        <w:ind w:left="7230" w:hanging="5954"/>
      </w:pPr>
    </w:p>
    <w:p w14:paraId="020E680B" w14:textId="1622D613" w:rsidR="00156993" w:rsidRPr="00156993" w:rsidRDefault="00156993" w:rsidP="006B7C5C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156993">
        <w:rPr>
          <w:rFonts w:ascii="Times New Roman" w:hAnsi="Times New Roman" w:cs="Times New Roman"/>
          <w:sz w:val="28"/>
          <w:szCs w:val="28"/>
        </w:rPr>
        <w:t>В  структуру</w:t>
      </w:r>
      <w:proofErr w:type="gramEnd"/>
      <w:r w:rsidRPr="00156993">
        <w:rPr>
          <w:rFonts w:ascii="Times New Roman" w:hAnsi="Times New Roman" w:cs="Times New Roman"/>
          <w:sz w:val="28"/>
          <w:szCs w:val="28"/>
        </w:rPr>
        <w:t xml:space="preserve"> </w:t>
      </w:r>
      <w:r w:rsidR="00681F07" w:rsidRPr="00156993">
        <w:rPr>
          <w:rFonts w:ascii="Times New Roman" w:hAnsi="Times New Roman" w:cs="Times New Roman"/>
          <w:sz w:val="28"/>
          <w:szCs w:val="28"/>
        </w:rPr>
        <w:t xml:space="preserve"> </w:t>
      </w:r>
      <w:r w:rsidR="00D7436D">
        <w:rPr>
          <w:rFonts w:ascii="Times New Roman" w:hAnsi="Times New Roman" w:cs="Times New Roman"/>
          <w:sz w:val="28"/>
          <w:szCs w:val="28"/>
        </w:rPr>
        <w:t xml:space="preserve"> нацпроекта «</w:t>
      </w:r>
      <w:r w:rsidR="00D7436D" w:rsidRPr="00D7436D">
        <w:rPr>
          <w:rFonts w:ascii="Times New Roman" w:hAnsi="Times New Roman" w:cs="Times New Roman"/>
          <w:sz w:val="28"/>
          <w:szCs w:val="28"/>
        </w:rPr>
        <w:t>Продолжительная и активная жизнь</w:t>
      </w:r>
      <w:r w:rsidR="00D7436D">
        <w:rPr>
          <w:rFonts w:ascii="Times New Roman" w:hAnsi="Times New Roman" w:cs="Times New Roman"/>
          <w:sz w:val="28"/>
          <w:szCs w:val="28"/>
        </w:rPr>
        <w:t xml:space="preserve">»  </w:t>
      </w:r>
      <w:r w:rsidR="00681F07" w:rsidRPr="00156993">
        <w:rPr>
          <w:rFonts w:ascii="Times New Roman" w:hAnsi="Times New Roman" w:cs="Times New Roman"/>
          <w:sz w:val="28"/>
          <w:szCs w:val="28"/>
        </w:rPr>
        <w:t xml:space="preserve">вошли </w:t>
      </w:r>
      <w:r w:rsidR="0080707E">
        <w:rPr>
          <w:rFonts w:ascii="Times New Roman" w:hAnsi="Times New Roman" w:cs="Times New Roman"/>
          <w:sz w:val="28"/>
          <w:szCs w:val="28"/>
        </w:rPr>
        <w:t xml:space="preserve">11 </w:t>
      </w:r>
      <w:r w:rsidR="00681F07" w:rsidRPr="00156993">
        <w:rPr>
          <w:rFonts w:ascii="Times New Roman" w:hAnsi="Times New Roman" w:cs="Times New Roman"/>
          <w:sz w:val="28"/>
          <w:szCs w:val="28"/>
        </w:rPr>
        <w:t xml:space="preserve">федеральных проектов (в том числе пять новых), это наибольшее число среди всех национальных проектов. </w:t>
      </w:r>
    </w:p>
    <w:p w14:paraId="2BB0862F" w14:textId="5B024B44" w:rsidR="00681F07" w:rsidRPr="006B7C5C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b/>
          <w:bCs/>
          <w:sz w:val="32"/>
          <w:szCs w:val="32"/>
        </w:rPr>
      </w:pPr>
      <w:r w:rsidRPr="006B7C5C">
        <w:rPr>
          <w:rFonts w:ascii="Times New Roman" w:hAnsi="Times New Roman" w:cs="Times New Roman"/>
          <w:b/>
          <w:bCs/>
          <w:sz w:val="32"/>
          <w:szCs w:val="32"/>
        </w:rPr>
        <w:t>В него включены следующие федеральные проекты:</w:t>
      </w:r>
    </w:p>
    <w:p w14:paraId="0013A952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«Модернизация первичного звена здравоохранения»;</w:t>
      </w:r>
    </w:p>
    <w:p w14:paraId="0D5369C3" w14:textId="77777777" w:rsidR="00681F07" w:rsidRPr="00156993" w:rsidRDefault="00681F07" w:rsidP="00D7436D">
      <w:pPr>
        <w:tabs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«Борьба с сердечно-сосудистыми заболеваниями»;</w:t>
      </w:r>
    </w:p>
    <w:p w14:paraId="540D0F71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«Борьба с онкологическими заболеваниями»;</w:t>
      </w:r>
    </w:p>
    <w:p w14:paraId="141652FD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«Борьба с сахарным диабетом»;</w:t>
      </w:r>
    </w:p>
    <w:p w14:paraId="377A7B9E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«Обеспечение медицинских организаций системы здравоохранения квалифицированными кадрами»;</w:t>
      </w:r>
    </w:p>
    <w:p w14:paraId="70E52FB7" w14:textId="1CE8669A" w:rsidR="00681F07" w:rsidRPr="00156993" w:rsidRDefault="00D7436D" w:rsidP="00D7436D">
      <w:pPr>
        <w:tabs>
          <w:tab w:val="left" w:pos="993"/>
          <w:tab w:val="left" w:pos="1134"/>
        </w:tabs>
        <w:ind w:left="2410" w:hanging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1F07" w:rsidRPr="00156993">
        <w:rPr>
          <w:rFonts w:ascii="Times New Roman" w:hAnsi="Times New Roman" w:cs="Times New Roman"/>
          <w:sz w:val="28"/>
          <w:szCs w:val="28"/>
        </w:rPr>
        <w:t>Федеральный проект «Развитие федеральных медицинских учреждений, включая развитие сети национальных медицинских исследовательских центров</w:t>
      </w:r>
      <w:r w:rsidR="00156993" w:rsidRPr="00156993">
        <w:rPr>
          <w:rFonts w:ascii="Times New Roman" w:hAnsi="Times New Roman" w:cs="Times New Roman"/>
          <w:sz w:val="28"/>
          <w:szCs w:val="28"/>
        </w:rPr>
        <w:t xml:space="preserve"> </w:t>
      </w:r>
      <w:r w:rsidR="00681F07" w:rsidRPr="00156993">
        <w:rPr>
          <w:rFonts w:ascii="Times New Roman" w:hAnsi="Times New Roman" w:cs="Times New Roman"/>
          <w:sz w:val="28"/>
          <w:szCs w:val="28"/>
        </w:rPr>
        <w:t>(НМИЦ)»;</w:t>
      </w:r>
    </w:p>
    <w:p w14:paraId="23647F16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«Борьба с гепатитом C»;</w:t>
      </w:r>
    </w:p>
    <w:p w14:paraId="616C2F5B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«Здоровье для каждого»;</w:t>
      </w:r>
    </w:p>
    <w:p w14:paraId="0E619106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«Совершенствование экстренной медпомощи»;</w:t>
      </w:r>
    </w:p>
    <w:p w14:paraId="50055A49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«Национальная цифровая платформа „Здоровье“»;</w:t>
      </w:r>
    </w:p>
    <w:p w14:paraId="78658AD1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410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Федеральный проект «Оптимальная для восстановления здоровья медицинская реабилитация».</w:t>
      </w:r>
    </w:p>
    <w:p w14:paraId="6A8B6E22" w14:textId="14506A67" w:rsidR="00681F07" w:rsidRPr="00156993" w:rsidRDefault="00681F07" w:rsidP="00D7436D">
      <w:pPr>
        <w:tabs>
          <w:tab w:val="left" w:pos="993"/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699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</w:t>
      </w:r>
      <w:r w:rsidR="00156993" w:rsidRPr="00156993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5FE2B79" w14:textId="7E236ACA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Ключевой целью нацпроекта «Продолжительная и активная жизнь», как заявил </w:t>
      </w:r>
    </w:p>
    <w:p w14:paraId="3CE0C296" w14:textId="77777777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Владимир Путин, является повышение ожидаемой продолжительности жизни в </w:t>
      </w:r>
    </w:p>
    <w:p w14:paraId="2CEE9D83" w14:textId="77777777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России до 78 лет к 2030 году. По словам Татьяны Голиковой, вклад нового </w:t>
      </w:r>
    </w:p>
    <w:p w14:paraId="5AD33420" w14:textId="77777777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lastRenderedPageBreak/>
        <w:t xml:space="preserve">нацпроекта в достижение этой цели составит 2,4 года. Должна быть усилена </w:t>
      </w:r>
    </w:p>
    <w:p w14:paraId="1A3FF4C1" w14:textId="77777777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работа по закупке транспортных средств в регионы (кроме автомобилей скорой </w:t>
      </w:r>
    </w:p>
    <w:p w14:paraId="0A97D718" w14:textId="77777777" w:rsidR="00D7436D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помощи). Количество приобретённых транспортных средств должно достичь </w:t>
      </w:r>
    </w:p>
    <w:p w14:paraId="020CF216" w14:textId="6977EC5B" w:rsidR="00681F07" w:rsidRPr="00156993" w:rsidRDefault="00681F07" w:rsidP="00D7436D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9574 единиц к 2030 году</w:t>
      </w:r>
      <w:r w:rsidR="002A0373">
        <w:rPr>
          <w:rFonts w:ascii="Times New Roman" w:hAnsi="Times New Roman" w:cs="Times New Roman"/>
          <w:sz w:val="28"/>
          <w:szCs w:val="28"/>
        </w:rPr>
        <w:t>.</w:t>
      </w:r>
    </w:p>
    <w:p w14:paraId="4D17B061" w14:textId="77777777" w:rsidR="00D7436D" w:rsidRDefault="00681F07" w:rsidP="0080707E">
      <w:pPr>
        <w:tabs>
          <w:tab w:val="left" w:pos="993"/>
          <w:tab w:val="left" w:pos="1134"/>
        </w:tabs>
        <w:ind w:left="993" w:hanging="993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Количество созданных объектов здравоохранения должно быть увеличено до </w:t>
      </w:r>
    </w:p>
    <w:p w14:paraId="57A00A8F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4,4 тыс. единиц. В городах с населением до 100 тыс. жителей количество </w:t>
      </w:r>
    </w:p>
    <w:p w14:paraId="79D35DCA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отремонтированных зданий должно увеличиться до 8,4 тыс. единиц. </w:t>
      </w:r>
    </w:p>
    <w:p w14:paraId="7ADBEC11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Количество закупленного оборудования в города того же типа должно вырасти </w:t>
      </w:r>
    </w:p>
    <w:p w14:paraId="0740A1EC" w14:textId="7B46CF14" w:rsidR="00681F07" w:rsidRPr="00156993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до 86,4 тыс. единиц</w:t>
      </w:r>
      <w:r w:rsidR="002A0373">
        <w:rPr>
          <w:rFonts w:ascii="Times New Roman" w:hAnsi="Times New Roman" w:cs="Times New Roman"/>
          <w:sz w:val="28"/>
          <w:szCs w:val="28"/>
        </w:rPr>
        <w:t>.</w:t>
      </w:r>
    </w:p>
    <w:p w14:paraId="5533ABDB" w14:textId="77777777" w:rsidR="00D7436D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В рамках нового национального проекта «Продолжительная и активная </w:t>
      </w:r>
    </w:p>
    <w:p w14:paraId="63162F04" w14:textId="77777777" w:rsidR="00D7436D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жизнь» до 2030 года направят 650 млрд рублей на развитие инфраструктуры, </w:t>
      </w:r>
    </w:p>
    <w:p w14:paraId="2FA01516" w14:textId="77777777" w:rsidR="00D7436D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включая продолжение модернизации первичного звена. За этот период будет </w:t>
      </w:r>
    </w:p>
    <w:p w14:paraId="1429F185" w14:textId="77777777" w:rsidR="00D7436D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создано более 3,8 тыс. медицинских объектов на сумму 290 млрд рублей, </w:t>
      </w:r>
    </w:p>
    <w:p w14:paraId="6AD7DB9F" w14:textId="77777777" w:rsidR="00D7436D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проведён капремонт в более чем семи тысячах медицинских организаций, </w:t>
      </w:r>
    </w:p>
    <w:p w14:paraId="234B1AB5" w14:textId="62FB4AEE" w:rsidR="00681F07" w:rsidRPr="00156993" w:rsidRDefault="00681F07" w:rsidP="0080707E">
      <w:pPr>
        <w:tabs>
          <w:tab w:val="left" w:pos="993"/>
          <w:tab w:val="left" w:pos="1134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предусмотрена закупка практически 16 тыс. единиц оборудования.</w:t>
      </w:r>
    </w:p>
    <w:p w14:paraId="134C6274" w14:textId="77777777" w:rsidR="00681F07" w:rsidRPr="00156993" w:rsidRDefault="00681F07" w:rsidP="00D7436D">
      <w:pPr>
        <w:tabs>
          <w:tab w:val="left" w:pos="993"/>
          <w:tab w:val="left" w:pos="1134"/>
        </w:tabs>
        <w:ind w:left="2410" w:hanging="2268"/>
        <w:rPr>
          <w:rFonts w:ascii="Times New Roman" w:hAnsi="Times New Roman" w:cs="Times New Roman"/>
          <w:sz w:val="28"/>
          <w:szCs w:val="28"/>
        </w:rPr>
      </w:pPr>
    </w:p>
    <w:p w14:paraId="46DE9363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Новым направлением развития инфраструктуры станет экстренная помощь, ей </w:t>
      </w:r>
    </w:p>
    <w:p w14:paraId="376AECC1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уделят особое внимание. Так, 10 млрд рублей направят на создание и </w:t>
      </w:r>
    </w:p>
    <w:p w14:paraId="3383628C" w14:textId="77777777" w:rsidR="00D7436D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оснащение 90 современных технологичных приёмных отделений с </w:t>
      </w:r>
    </w:p>
    <w:p w14:paraId="7469C7AA" w14:textId="2A53D2FF" w:rsidR="00681F07" w:rsidRPr="00156993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использованием модульных конструкций.</w:t>
      </w:r>
    </w:p>
    <w:p w14:paraId="773769A1" w14:textId="77777777" w:rsidR="006B7C5C" w:rsidRDefault="006B7C5C" w:rsidP="002A0373">
      <w:pPr>
        <w:tabs>
          <w:tab w:val="left" w:pos="993"/>
          <w:tab w:val="left" w:pos="1134"/>
        </w:tabs>
        <w:ind w:left="2410" w:hanging="2268"/>
        <w:rPr>
          <w:rFonts w:ascii="Times New Roman" w:hAnsi="Times New Roman" w:cs="Times New Roman"/>
          <w:sz w:val="28"/>
          <w:szCs w:val="28"/>
        </w:rPr>
      </w:pPr>
    </w:p>
    <w:p w14:paraId="72C4CA80" w14:textId="07A244D6" w:rsidR="002A0373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На реализацию федерального проекта по борьбе с гепатитом С будет выделено </w:t>
      </w:r>
    </w:p>
    <w:p w14:paraId="571AA91A" w14:textId="77777777" w:rsidR="002A0373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 xml:space="preserve">27 млрд рублей. Он будет включать пять целевых показателей. Так, к 2030 году </w:t>
      </w:r>
    </w:p>
    <w:p w14:paraId="5410B58D" w14:textId="77777777" w:rsidR="002A0373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от хронического вирусного гепатита С (ХГС) должны излечиться 334</w:t>
      </w:r>
      <w:r w:rsidR="002A0373">
        <w:rPr>
          <w:rFonts w:ascii="Times New Roman" w:hAnsi="Times New Roman" w:cs="Times New Roman"/>
          <w:sz w:val="28"/>
          <w:szCs w:val="28"/>
        </w:rPr>
        <w:t> </w:t>
      </w:r>
      <w:r w:rsidRPr="00156993">
        <w:rPr>
          <w:rFonts w:ascii="Times New Roman" w:hAnsi="Times New Roman" w:cs="Times New Roman"/>
          <w:sz w:val="28"/>
          <w:szCs w:val="28"/>
        </w:rPr>
        <w:t xml:space="preserve">019 </w:t>
      </w:r>
    </w:p>
    <w:p w14:paraId="5C22EF42" w14:textId="77777777" w:rsidR="006B7C5C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человек. Новый фед</w:t>
      </w:r>
      <w:r w:rsidR="00710FD8">
        <w:rPr>
          <w:rFonts w:ascii="Times New Roman" w:hAnsi="Times New Roman" w:cs="Times New Roman"/>
          <w:sz w:val="28"/>
          <w:szCs w:val="28"/>
        </w:rPr>
        <w:t xml:space="preserve">еральный </w:t>
      </w:r>
      <w:r w:rsidRPr="00156993">
        <w:rPr>
          <w:rFonts w:ascii="Times New Roman" w:hAnsi="Times New Roman" w:cs="Times New Roman"/>
          <w:sz w:val="28"/>
          <w:szCs w:val="28"/>
        </w:rPr>
        <w:t>проект включает обеспечение пациентов</w:t>
      </w:r>
    </w:p>
    <w:p w14:paraId="6D1AA534" w14:textId="77777777" w:rsidR="0080707E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льготными лекарствами, так в амбулаторных условиях препаратами должны</w:t>
      </w:r>
      <w:r w:rsidR="006B7C5C">
        <w:rPr>
          <w:rFonts w:ascii="Times New Roman" w:hAnsi="Times New Roman" w:cs="Times New Roman"/>
          <w:sz w:val="28"/>
          <w:szCs w:val="28"/>
        </w:rPr>
        <w:t xml:space="preserve"> </w:t>
      </w:r>
      <w:r w:rsidRPr="00156993">
        <w:rPr>
          <w:rFonts w:ascii="Times New Roman" w:hAnsi="Times New Roman" w:cs="Times New Roman"/>
          <w:sz w:val="28"/>
          <w:szCs w:val="28"/>
        </w:rPr>
        <w:t xml:space="preserve">быть обеспечены 154 698 человек с ХГС, которых внесут в Федеральный регистр вирусных гепатитов (заработал с 1 сентября 2024 года). К 2030 году данные 95 % зарегистрированных пациентов с ХГС должны быть внесены в Федеральный регистр вирусных гепатитов. За этот же период количество пациентов с ХГС, получивших полный курс противовирусной терапии в </w:t>
      </w:r>
    </w:p>
    <w:p w14:paraId="779F607F" w14:textId="77777777" w:rsidR="0080707E" w:rsidRDefault="0080707E" w:rsidP="006B7C5C">
      <w:pPr>
        <w:tabs>
          <w:tab w:val="left" w:pos="993"/>
          <w:tab w:val="left" w:pos="1134"/>
        </w:tabs>
        <w:ind w:left="142"/>
        <w:rPr>
          <w:rFonts w:ascii="Times New Roman" w:hAnsi="Times New Roman" w:cs="Times New Roman"/>
          <w:sz w:val="28"/>
          <w:szCs w:val="28"/>
        </w:rPr>
      </w:pPr>
    </w:p>
    <w:p w14:paraId="01C19E56" w14:textId="3240B653" w:rsidR="0080707E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t>условиях дневного стационара в рамках обязательного медицинского</w:t>
      </w:r>
    </w:p>
    <w:p w14:paraId="197CD483" w14:textId="3845D9E1" w:rsidR="00681F07" w:rsidRDefault="00681F07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156993">
        <w:rPr>
          <w:rFonts w:ascii="Times New Roman" w:hAnsi="Times New Roman" w:cs="Times New Roman"/>
          <w:sz w:val="28"/>
          <w:szCs w:val="28"/>
        </w:rPr>
        <w:lastRenderedPageBreak/>
        <w:t>страхования, должно возрасти до 199 998 человек</w:t>
      </w:r>
      <w:r w:rsidR="002A0373">
        <w:rPr>
          <w:rFonts w:ascii="Times New Roman" w:hAnsi="Times New Roman" w:cs="Times New Roman"/>
          <w:sz w:val="28"/>
          <w:szCs w:val="28"/>
        </w:rPr>
        <w:t>.</w:t>
      </w:r>
    </w:p>
    <w:p w14:paraId="0BF4756A" w14:textId="4D32CDA2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 xml:space="preserve">В рамках федерального проекта «Борьба с онкологическими </w:t>
      </w:r>
      <w:proofErr w:type="gramStart"/>
      <w:r w:rsidRPr="002A0373">
        <w:rPr>
          <w:rFonts w:ascii="Times New Roman" w:hAnsi="Times New Roman" w:cs="Times New Roman"/>
          <w:sz w:val="28"/>
          <w:szCs w:val="28"/>
        </w:rPr>
        <w:t>заболеваниями»</w:t>
      </w:r>
      <w:r w:rsidR="006B7C5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B7C5C">
        <w:rPr>
          <w:rFonts w:ascii="Times New Roman" w:hAnsi="Times New Roman" w:cs="Times New Roman"/>
          <w:sz w:val="28"/>
          <w:szCs w:val="28"/>
        </w:rPr>
        <w:t xml:space="preserve">  </w:t>
      </w:r>
      <w:r w:rsidRPr="002A0373">
        <w:rPr>
          <w:rFonts w:ascii="Times New Roman" w:hAnsi="Times New Roman" w:cs="Times New Roman"/>
          <w:sz w:val="28"/>
          <w:szCs w:val="28"/>
        </w:rPr>
        <w:t>будет выделено 885,1 млрд рублей[12]. Он предусматривает четыре целевых показателя (в том числе один новый):</w:t>
      </w:r>
    </w:p>
    <w:p w14:paraId="5D849661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К 2030 году до 67 % должна вырасти доля онкологических пациентов, проживших с момента постановки диагноза пять и более лет (в 2023 году — 62,6 %).</w:t>
      </w:r>
    </w:p>
    <w:p w14:paraId="4289E25A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К 2030 году до 57 % должна вырасти доля злокачественных новообразований визуальных локализаций, выявленных на первой стадии (в 2023 году — 52,1 %);</w:t>
      </w:r>
    </w:p>
    <w:p w14:paraId="3EBD6BBD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К 2030 году до 16 % должна снизиться одногодичная летальность или доля пациентов со злокачественными новообразованиями, умерших в течение первого года с момента постановки диагноза (в 2023 году — 18,3 %).</w:t>
      </w:r>
    </w:p>
    <w:p w14:paraId="03DB11B9" w14:textId="025F16AC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С 2025 по 2030 год с 70 % до 90 % должна вырасти доля лиц, прошедших обследования в соответствии с индивидуальным планом ведения в рамках диспансерного наблюдения из числа онкологических пациентов, завершивших лечение.</w:t>
      </w:r>
    </w:p>
    <w:p w14:paraId="06439471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В рамках федерального проекта «Здоровье для каждого» к 2030 году доля россиян, ведущий здоровый образ жизни (ЗОЖ), должна вырасти в полтора раза — до 13,6 %. Будут открыты порядка 500 центров здоровья для взрослых и свыше 4 тыс. кабинетов медицинской профилактики, в которых можно будет получить индивидуальные рекомендации по правильному питанию и отказу от вредных привычек, получить психологическую помощь, специалисты будут убеждать и пропагандировать ЗОЖ. Кроме того, будет вестись борьба с вредными привычками:</w:t>
      </w:r>
    </w:p>
    <w:p w14:paraId="16AE75EF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К 2030 году до 7,8 литров на душу населения должен снизиться показатель потребления алкогольной продукции (в 2023 году — 8,41 литров);</w:t>
      </w:r>
    </w:p>
    <w:p w14:paraId="3DEF05D3" w14:textId="272B1E94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К 2030 году до 16 % должна снизиться распространённость курения табака в возрасте 15 лет и более.</w:t>
      </w:r>
    </w:p>
    <w:p w14:paraId="15BF4BBE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Перед федеральным проектом «Национальная цифровая платформа „Здоровье“», ставшим преемником федерального проекта «Создание единого цифрового контура в здравоохранении на основе единой государственной информационной системы в сфере здравоохранения (ЕГИСЗ)», поставлены следующие задачи:</w:t>
      </w:r>
    </w:p>
    <w:p w14:paraId="5989AF86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развитие государственной информационной системы в сфере обязательного медицинского страхования и создание цифрового медицинского профиля пациентов;</w:t>
      </w:r>
    </w:p>
    <w:p w14:paraId="121F8126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создание единой платформы по управлению здоровьем человека;</w:t>
      </w:r>
    </w:p>
    <w:p w14:paraId="5DAA3DA2" w14:textId="28E5001E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создание отраслевой системы обеспечения информационной безопасности в сфере здравоохранения.</w:t>
      </w:r>
    </w:p>
    <w:p w14:paraId="670B5DD8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>Обновлённый федеральный проект «Борьба с сердечно-сосудистыми заболеваниями» включает следующие цели:</w:t>
      </w:r>
    </w:p>
    <w:p w14:paraId="63255A6F" w14:textId="77777777" w:rsidR="002A0373" w:rsidRP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lastRenderedPageBreak/>
        <w:t>до 10 % должно вырасти число людей с болезнями сосудистой системы, проживших предыдущий год без острых сосудистых событий (по состоянию на 2024 год — 4 %).</w:t>
      </w:r>
    </w:p>
    <w:p w14:paraId="5952D707" w14:textId="744259A2" w:rsidR="002A0373" w:rsidRDefault="002A0373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2A0373">
        <w:rPr>
          <w:rFonts w:ascii="Times New Roman" w:hAnsi="Times New Roman" w:cs="Times New Roman"/>
          <w:sz w:val="28"/>
          <w:szCs w:val="28"/>
        </w:rPr>
        <w:t xml:space="preserve">до 95 % должна вырасти доля случаев выполнения </w:t>
      </w:r>
      <w:proofErr w:type="spellStart"/>
      <w:r w:rsidRPr="002A0373">
        <w:rPr>
          <w:rFonts w:ascii="Times New Roman" w:hAnsi="Times New Roman" w:cs="Times New Roman"/>
          <w:sz w:val="28"/>
          <w:szCs w:val="28"/>
        </w:rPr>
        <w:t>тромболитической</w:t>
      </w:r>
      <w:proofErr w:type="spellEnd"/>
      <w:r w:rsidRPr="002A0373">
        <w:rPr>
          <w:rFonts w:ascii="Times New Roman" w:hAnsi="Times New Roman" w:cs="Times New Roman"/>
          <w:sz w:val="28"/>
          <w:szCs w:val="28"/>
        </w:rPr>
        <w:t xml:space="preserve"> терапии и </w:t>
      </w:r>
      <w:proofErr w:type="spellStart"/>
      <w:r w:rsidRPr="002A0373">
        <w:rPr>
          <w:rFonts w:ascii="Times New Roman" w:hAnsi="Times New Roman" w:cs="Times New Roman"/>
          <w:sz w:val="28"/>
          <w:szCs w:val="28"/>
        </w:rPr>
        <w:t>стентирования</w:t>
      </w:r>
      <w:proofErr w:type="spellEnd"/>
      <w:r w:rsidRPr="002A0373">
        <w:rPr>
          <w:rFonts w:ascii="Times New Roman" w:hAnsi="Times New Roman" w:cs="Times New Roman"/>
          <w:sz w:val="28"/>
          <w:szCs w:val="28"/>
        </w:rPr>
        <w:t xml:space="preserve"> пациентов с инфарктом миокарда, от всех пациентов, госпитализированных в стационар в первые сутки (по состоянию на 2024 год — 82,2 %).</w:t>
      </w:r>
    </w:p>
    <w:p w14:paraId="749558E4" w14:textId="77777777" w:rsidR="006B7C5C" w:rsidRP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 xml:space="preserve">до 5 % должна вырасти доля пациентов с инфарктом мозга, которым выполнена </w:t>
      </w:r>
      <w:proofErr w:type="spellStart"/>
      <w:r w:rsidRPr="006B7C5C">
        <w:rPr>
          <w:rFonts w:ascii="Times New Roman" w:hAnsi="Times New Roman" w:cs="Times New Roman"/>
          <w:sz w:val="28"/>
          <w:szCs w:val="28"/>
        </w:rPr>
        <w:t>тромбэкстракция</w:t>
      </w:r>
      <w:proofErr w:type="spellEnd"/>
      <w:r w:rsidRPr="006B7C5C">
        <w:rPr>
          <w:rFonts w:ascii="Times New Roman" w:hAnsi="Times New Roman" w:cs="Times New Roman"/>
          <w:sz w:val="28"/>
          <w:szCs w:val="28"/>
        </w:rPr>
        <w:t>, от всех выбывших из стационара пациентов (по состоянию на 2024 год — 1,6 %).</w:t>
      </w:r>
    </w:p>
    <w:p w14:paraId="20800EF4" w14:textId="3045698F" w:rsidR="006B7C5C" w:rsidRP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до 98 % должна вырасти доля лиц высокого риска осложнений или перенесших операции на сердце, обеспеченных лекарствами (по состоянию на 2024 год — 95 %).</w:t>
      </w:r>
    </w:p>
    <w:p w14:paraId="6BCA5E4F" w14:textId="3EA73360" w:rsidR="006B7C5C" w:rsidRP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Федеральный проект «Развитие федеральных медицинских учреждений, включая развитие сети НМИЦ» предполагает открытие восьми новых центров. На эти цели предусмотрено 49 млн рублей, в целом на развитие сети НМИЦ за обозначенный период направят 156,5 млрд рублей. Медцентры будут проводить консультации/консилиумы с применением телемедицинских технологий; выездные мероприятия в субъекты и оказывать высокотехнологичную и уникальную медпомощь.</w:t>
      </w:r>
    </w:p>
    <w:p w14:paraId="09695300" w14:textId="77777777" w:rsid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 xml:space="preserve">Обновлённый федеральный проект «Борьба с сахарным диабетом» продолжит выполнение задач своего предшественника, реализация которого ведётся с 2023 года: увеличение доли больных под </w:t>
      </w:r>
    </w:p>
    <w:p w14:paraId="4E069E74" w14:textId="769D3E3B" w:rsidR="006B7C5C" w:rsidRP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диспансерным наблюдением, обеспечение граждан системой непрерывного мониторинга глюкозы и развитие школ диабета для пациентов. Бюджет федерального проекта составляет 57,2 млрд рублей.</w:t>
      </w:r>
    </w:p>
    <w:p w14:paraId="0A191F08" w14:textId="77777777" w:rsidR="0080707E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 xml:space="preserve">Федеральный проект «Обеспечение </w:t>
      </w:r>
      <w:proofErr w:type="spellStart"/>
      <w:r w:rsidRPr="006B7C5C">
        <w:rPr>
          <w:rFonts w:ascii="Times New Roman" w:hAnsi="Times New Roman" w:cs="Times New Roman"/>
          <w:sz w:val="28"/>
          <w:szCs w:val="28"/>
        </w:rPr>
        <w:t>медорганизаций</w:t>
      </w:r>
      <w:proofErr w:type="spellEnd"/>
      <w:r w:rsidRPr="006B7C5C">
        <w:rPr>
          <w:rFonts w:ascii="Times New Roman" w:hAnsi="Times New Roman" w:cs="Times New Roman"/>
          <w:sz w:val="28"/>
          <w:szCs w:val="28"/>
        </w:rPr>
        <w:t xml:space="preserve"> системы здравоохранения квалифицированными кадрами» призван нарастить кадровый потенциал в отрасли. В частности, к 2030 году </w:t>
      </w:r>
    </w:p>
    <w:p w14:paraId="7D45E3A2" w14:textId="00C819F3" w:rsidR="006B7C5C" w:rsidRPr="006B7C5C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уровень дефицита врачей в государственных клиниках должен снизиться с текущих 29,4 тыс. до 1470 врачей. Кроме того, до 2030 года в стране должны быть созданы 85 региональных кадровых центров, направленные на организацию управления персоналом. К 2030 году 26 тыс. медицинских работников бригад скорой медпомощи должны пройти обучение по программе повышения квалификации. Эта работа ещё не проводилась. По состоянию на 2024 год таких центров в России всего два. Бюджет федерального проекта составит 3,7 млрд рублей.</w:t>
      </w:r>
    </w:p>
    <w:p w14:paraId="30759AC8" w14:textId="3B3836DB" w:rsidR="006B7C5C" w:rsidRPr="00156993" w:rsidRDefault="006B7C5C" w:rsidP="0080707E">
      <w:pPr>
        <w:tabs>
          <w:tab w:val="left" w:pos="993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6B7C5C">
        <w:rPr>
          <w:rFonts w:ascii="Times New Roman" w:hAnsi="Times New Roman" w:cs="Times New Roman"/>
          <w:sz w:val="28"/>
          <w:szCs w:val="28"/>
        </w:rPr>
        <w:t>По федеральному проекту «Оптимальная для восстановления здоровья медицинская реабилитация» Правительство РФ в 2023 году направило более 1,7 млрд рублей на обновление реабилитационного оборудования в медицинских организациях. Деньги пошли на дооснащение или переоснащение отделений медицинской реабилитации в 43 организациях федерального уровня.</w:t>
      </w:r>
    </w:p>
    <w:sectPr w:rsidR="006B7C5C" w:rsidRPr="00156993" w:rsidSect="006B7C5C">
      <w:pgSz w:w="11906" w:h="16838"/>
      <w:pgMar w:top="709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2C"/>
    <w:rsid w:val="000D5F83"/>
    <w:rsid w:val="00156993"/>
    <w:rsid w:val="002A0373"/>
    <w:rsid w:val="0053348B"/>
    <w:rsid w:val="00681F07"/>
    <w:rsid w:val="006B7C5C"/>
    <w:rsid w:val="00710FD8"/>
    <w:rsid w:val="00761A7E"/>
    <w:rsid w:val="007D4B2C"/>
    <w:rsid w:val="0080707E"/>
    <w:rsid w:val="00D7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243"/>
  <w15:chartTrackingRefBased/>
  <w15:docId w15:val="{90A47ACB-FE39-466F-96F8-3A6228FC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zdrav1</dc:creator>
  <cp:keywords/>
  <dc:description/>
  <cp:lastModifiedBy>zdrav1</cp:lastModifiedBy>
  <cp:revision>5</cp:revision>
  <dcterms:created xsi:type="dcterms:W3CDTF">2025-04-24T05:36:00Z</dcterms:created>
  <dcterms:modified xsi:type="dcterms:W3CDTF">2025-04-24T07:32:00Z</dcterms:modified>
</cp:coreProperties>
</file>